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50F189AB"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FE6C05">
              <w:rPr>
                <w:rFonts w:ascii="Arial" w:hAnsi="Arial" w:cs="Arial"/>
                <w:b/>
                <w:sz w:val="22"/>
                <w:szCs w:val="24"/>
              </w:rPr>
              <w:t>5</w:t>
            </w:r>
            <w:r w:rsidRPr="009E704E">
              <w:rPr>
                <w:rFonts w:ascii="Arial" w:hAnsi="Arial" w:cs="Arial"/>
                <w:b/>
                <w:sz w:val="22"/>
                <w:szCs w:val="24"/>
              </w:rPr>
              <w:tab/>
            </w:r>
          </w:p>
          <w:p w14:paraId="7D0B3B6D" w14:textId="151A2CBD"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FE6C05">
              <w:rPr>
                <w:rFonts w:cs="Arial"/>
                <w:i w:val="0"/>
                <w:noProof w:val="0"/>
                <w:sz w:val="22"/>
                <w:szCs w:val="24"/>
              </w:rPr>
              <w:t xml:space="preserve">May </w:t>
            </w:r>
            <w:r w:rsidR="002D5905">
              <w:rPr>
                <w:rFonts w:cs="Arial"/>
                <w:i w:val="0"/>
                <w:noProof w:val="0"/>
                <w:sz w:val="22"/>
                <w:szCs w:val="24"/>
              </w:rPr>
              <w:t>1</w:t>
            </w:r>
            <w:r w:rsidR="00E913BE">
              <w:rPr>
                <w:rFonts w:cs="Arial"/>
                <w:i w:val="0"/>
                <w:noProof w:val="0"/>
                <w:sz w:val="22"/>
                <w:szCs w:val="24"/>
              </w:rPr>
              <w:t>0</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2D5905">
              <w:rPr>
                <w:rFonts w:cs="Arial"/>
                <w:i w:val="0"/>
                <w:noProof w:val="0"/>
                <w:sz w:val="22"/>
                <w:szCs w:val="24"/>
              </w:rPr>
              <w:t>2</w:t>
            </w:r>
            <w:r w:rsidR="00FE6C05">
              <w:rPr>
                <w:rFonts w:cs="Arial"/>
                <w:i w:val="0"/>
                <w:noProof w:val="0"/>
                <w:sz w:val="22"/>
                <w:szCs w:val="24"/>
              </w:rPr>
              <w:t>7</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6810B47E"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w:t>
            </w:r>
            <w:r w:rsidR="00E913BE">
              <w:rPr>
                <w:rFonts w:ascii="Arial" w:hAnsi="Arial" w:cs="Arial"/>
                <w:b/>
                <w:sz w:val="22"/>
                <w:szCs w:val="24"/>
              </w:rPr>
              <w:t>04679</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486766C2" w:rsidR="00746535" w:rsidRPr="00A8610C" w:rsidRDefault="00743082" w:rsidP="00746535">
      <w:pPr>
        <w:tabs>
          <w:tab w:val="left" w:pos="1985"/>
        </w:tabs>
        <w:jc w:val="both"/>
        <w:rPr>
          <w:rFonts w:ascii="Arial" w:hAnsi="Arial"/>
          <w:b/>
          <w:sz w:val="22"/>
        </w:rPr>
      </w:pPr>
      <w:r>
        <w:rPr>
          <w:rFonts w:ascii="Arial" w:hAnsi="Arial"/>
          <w:b/>
          <w:sz w:val="22"/>
        </w:rPr>
        <w:t>A</w:t>
      </w:r>
      <w:r w:rsidR="00746535" w:rsidRPr="00A8610C">
        <w:rPr>
          <w:rFonts w:ascii="Arial" w:hAnsi="Arial"/>
          <w:b/>
          <w:sz w:val="22"/>
        </w:rPr>
        <w:t>genda item:</w:t>
      </w:r>
      <w:r w:rsidR="00746535" w:rsidRPr="00A8610C">
        <w:rPr>
          <w:rFonts w:ascii="Arial" w:hAnsi="Arial"/>
          <w:b/>
          <w:sz w:val="22"/>
        </w:rPr>
        <w:tab/>
      </w:r>
      <w:r w:rsidR="00563E7A" w:rsidRPr="00A8610C">
        <w:rPr>
          <w:rFonts w:ascii="Arial" w:hAnsi="Arial"/>
          <w:b/>
          <w:sz w:val="22"/>
        </w:rPr>
        <w:t>8</w:t>
      </w:r>
      <w:r w:rsidR="00746535" w:rsidRPr="00A8610C">
        <w:rPr>
          <w:rFonts w:ascii="Arial" w:hAnsi="Arial"/>
          <w:b/>
          <w:sz w:val="22"/>
        </w:rPr>
        <w:t>.</w:t>
      </w:r>
      <w:r w:rsidR="00AD6E67">
        <w:rPr>
          <w:rFonts w:ascii="Arial" w:hAnsi="Arial"/>
          <w:b/>
          <w:sz w:val="22"/>
        </w:rPr>
        <w:t>6</w:t>
      </w:r>
      <w:r w:rsidR="00746535" w:rsidRPr="00A8610C">
        <w:rPr>
          <w:rFonts w:ascii="Arial" w:hAnsi="Arial"/>
          <w:b/>
          <w:sz w:val="22"/>
        </w:rPr>
        <w:t>.</w:t>
      </w:r>
      <w:r w:rsidR="004E2B88" w:rsidRPr="00A8610C">
        <w:rPr>
          <w:rFonts w:ascii="Arial" w:hAnsi="Arial"/>
          <w:b/>
          <w:sz w:val="22"/>
        </w:rPr>
        <w:t>1</w:t>
      </w:r>
      <w:r w:rsidR="00290AE6">
        <w:rPr>
          <w:rFonts w:ascii="Arial" w:hAnsi="Arial"/>
          <w:b/>
          <w:sz w:val="22"/>
        </w:rPr>
        <w:t>.</w:t>
      </w:r>
      <w:r w:rsidR="00EA4883">
        <w:rPr>
          <w:rFonts w:ascii="Arial" w:hAnsi="Arial"/>
          <w:b/>
          <w:sz w:val="22"/>
        </w:rPr>
        <w:t>3</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16D10801"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EA4883">
        <w:rPr>
          <w:rFonts w:ascii="Arial" w:hAnsi="Arial"/>
          <w:b/>
          <w:sz w:val="22"/>
        </w:rPr>
        <w:t xml:space="preserve">Type-A HD-FDD </w:t>
      </w:r>
      <w:r w:rsidR="00843F1B">
        <w:rPr>
          <w:rFonts w:ascii="Arial" w:hAnsi="Arial"/>
          <w:b/>
          <w:sz w:val="22"/>
        </w:rPr>
        <w:t xml:space="preserve">for </w:t>
      </w:r>
      <w:r w:rsidR="004E2B88" w:rsidRPr="00A8610C">
        <w:rPr>
          <w:rFonts w:ascii="Arial" w:hAnsi="Arial"/>
          <w:b/>
          <w:sz w:val="22"/>
        </w:rPr>
        <w:t xml:space="preserve">RedCap </w:t>
      </w:r>
      <w:r w:rsidR="002D5905">
        <w:rPr>
          <w:rFonts w:ascii="Arial" w:hAnsi="Arial"/>
          <w:b/>
          <w:sz w:val="22"/>
        </w:rPr>
        <w:t>UE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2672137A" w14:textId="541163D9" w:rsidR="00AE4830" w:rsidRDefault="00AE4830" w:rsidP="00AE4830">
      <w:pPr>
        <w:jc w:val="both"/>
      </w:pPr>
      <w:r>
        <w:t xml:space="preserve">To meet the generic and use specific requirements of mid-range use cases, </w:t>
      </w:r>
      <w:r w:rsidRPr="00613710">
        <w:t>potential UE complexity reduction techniques</w:t>
      </w:r>
      <w:r>
        <w:t xml:space="preserve"> were identified and analyzed for wearables, industry wireless sensors and surveillance cameras [1]. </w:t>
      </w:r>
      <w:r w:rsidRPr="00C17B93">
        <w:t>The RAN1 study</w:t>
      </w:r>
      <w:r>
        <w:t xml:space="preserve"> for R17 RedCap devices</w:t>
      </w:r>
      <w:r w:rsidRPr="00C17B93">
        <w:t xml:space="preserve"> was completed in Q4 2020,</w:t>
      </w:r>
      <w:r>
        <w:t xml:space="preserve"> and a </w:t>
      </w:r>
      <w:r w:rsidR="006E1E25">
        <w:t>revised</w:t>
      </w:r>
      <w:r>
        <w:t xml:space="preserve"> WID [2] was approved in RAN-9</w:t>
      </w:r>
      <w:r w:rsidR="006E1E25">
        <w:t>1</w:t>
      </w:r>
      <w:r>
        <w:t>e meeting. A main objective of the WI is to specify support for the following UE complexity reduction features in RAN1 and RAN4:</w:t>
      </w:r>
    </w:p>
    <w:p w14:paraId="33B94075" w14:textId="77777777" w:rsidR="00AE4830" w:rsidRPr="00DA19B8" w:rsidRDefault="00AE4830" w:rsidP="00FC7B2A">
      <w:pPr>
        <w:pStyle w:val="BodyText"/>
        <w:numPr>
          <w:ilvl w:val="0"/>
          <w:numId w:val="29"/>
        </w:numPr>
        <w:autoSpaceDE/>
        <w:autoSpaceDN/>
        <w:adjustRightInd/>
        <w:spacing w:after="120"/>
        <w:ind w:left="720"/>
        <w:jc w:val="both"/>
        <w:textAlignment w:val="auto"/>
        <w:rPr>
          <w:b/>
          <w:i/>
          <w:iCs/>
        </w:rPr>
      </w:pPr>
      <w:r w:rsidRPr="00DA19B8">
        <w:rPr>
          <w:b/>
          <w:i/>
          <w:iCs/>
        </w:rPr>
        <w:t>Duplex operation:</w:t>
      </w:r>
    </w:p>
    <w:p w14:paraId="791A7583" w14:textId="03A9AF4D" w:rsidR="00926CC5" w:rsidRPr="008C6C1B" w:rsidRDefault="00AE4830" w:rsidP="00E2571E">
      <w:pPr>
        <w:pStyle w:val="BodyText"/>
        <w:numPr>
          <w:ilvl w:val="1"/>
          <w:numId w:val="29"/>
        </w:numPr>
        <w:autoSpaceDE/>
        <w:autoSpaceDN/>
        <w:adjustRightInd/>
        <w:spacing w:after="120"/>
        <w:ind w:left="1440"/>
        <w:jc w:val="both"/>
        <w:textAlignment w:val="auto"/>
        <w:rPr>
          <w:bCs/>
          <w:i/>
          <w:iCs/>
        </w:rPr>
      </w:pPr>
      <w:r>
        <w:rPr>
          <w:bCs/>
          <w:i/>
          <w:iCs/>
        </w:rPr>
        <w:t>HD-FDD type A with the minimum specification impact (Note that FD-FDD and TDD are also supported.)</w:t>
      </w:r>
    </w:p>
    <w:p w14:paraId="67D987E3" w14:textId="77777777" w:rsidR="00D04176" w:rsidRPr="00D04176" w:rsidRDefault="00D04176" w:rsidP="00D04176">
      <w:pPr>
        <w:jc w:val="both"/>
        <w:rPr>
          <w:bCs/>
          <w:lang w:val="en-GB"/>
        </w:rPr>
      </w:pPr>
      <w:r w:rsidRPr="00D04176">
        <w:rPr>
          <w:bCs/>
          <w:lang w:val="en-GB"/>
        </w:rPr>
        <w:t xml:space="preserve">Based on the discussion in R17 RedCap SI [1], the average cost reduction achievable by Type-A HD-FDD is ~7%, and the gain of cost saving scales up with multi-band support.  In addition, the noise figure and insertion loss of the switch </w:t>
      </w:r>
      <w:r w:rsidRPr="00D04176">
        <w:rPr>
          <w:bCs/>
          <w:lang w:val="en-GB" w:eastAsia="zh-CN"/>
        </w:rPr>
        <w:t>are less than that of duplexer, and the transceiver chain can be put in a low-power state when the communication is going on in the opposite direction.</w:t>
      </w:r>
    </w:p>
    <w:p w14:paraId="337DA0AD" w14:textId="48AA6CC1" w:rsidR="00926CC5" w:rsidRPr="00AE4830" w:rsidRDefault="00926CC5" w:rsidP="00E2571E">
      <w:pPr>
        <w:jc w:val="both"/>
        <w:rPr>
          <w:lang w:val="en-GB"/>
        </w:rPr>
      </w:pPr>
      <w:r>
        <w:rPr>
          <w:lang w:val="en-GB"/>
        </w:rPr>
        <w:t>In this contribution, we discussed the TX/RX switching time</w:t>
      </w:r>
      <w:r w:rsidR="008C6C1B">
        <w:rPr>
          <w:lang w:val="en-GB"/>
        </w:rPr>
        <w:t>,</w:t>
      </w:r>
      <w:r w:rsidR="00920141">
        <w:rPr>
          <w:lang w:val="en-GB"/>
        </w:rPr>
        <w:t xml:space="preserve"> slot format configuration</w:t>
      </w:r>
      <w:r w:rsidR="008C6C1B">
        <w:rPr>
          <w:lang w:val="en-GB"/>
        </w:rPr>
        <w:t xml:space="preserve">, </w:t>
      </w:r>
      <w:r w:rsidR="00920141">
        <w:rPr>
          <w:lang w:val="en-GB"/>
        </w:rPr>
        <w:t xml:space="preserve">and </w:t>
      </w:r>
      <w:r w:rsidR="008E5927">
        <w:rPr>
          <w:lang w:val="en-GB"/>
        </w:rPr>
        <w:t>DL/UL</w:t>
      </w:r>
      <w:r w:rsidR="005D3E18">
        <w:rPr>
          <w:lang w:val="en-GB"/>
        </w:rPr>
        <w:t xml:space="preserve"> direction</w:t>
      </w:r>
      <w:r w:rsidR="00920141">
        <w:rPr>
          <w:lang w:val="en-GB"/>
        </w:rPr>
        <w:t xml:space="preserve"> </w:t>
      </w:r>
      <w:r w:rsidR="00917395">
        <w:rPr>
          <w:lang w:val="en-GB"/>
        </w:rPr>
        <w:t>collision handling procedures</w:t>
      </w:r>
      <w:r w:rsidR="004E1244">
        <w:rPr>
          <w:lang w:val="en-GB"/>
        </w:rPr>
        <w:t xml:space="preserve"> of Type-A HD-FDD</w:t>
      </w:r>
      <w:r w:rsidR="008C6C1B">
        <w:rPr>
          <w:lang w:val="en-GB"/>
        </w:rPr>
        <w:t>.</w:t>
      </w:r>
    </w:p>
    <w:p w14:paraId="59403279" w14:textId="6C493EB3" w:rsidR="00292246" w:rsidRPr="00CD65D4" w:rsidRDefault="00CC27A5" w:rsidP="0046273E">
      <w:pPr>
        <w:pStyle w:val="Heading1"/>
        <w:spacing w:before="360"/>
      </w:pPr>
      <w:r>
        <w:t xml:space="preserve">TX/RX </w:t>
      </w:r>
      <w:r w:rsidR="00274326">
        <w:t>Switching Time of</w:t>
      </w:r>
      <w:r w:rsidR="00442163">
        <w:t xml:space="preserve"> </w:t>
      </w:r>
      <w:r w:rsidR="004E3B61">
        <w:t>Type-A HD-</w:t>
      </w:r>
      <w:r w:rsidR="00917395">
        <w:t>FDD</w:t>
      </w:r>
    </w:p>
    <w:p w14:paraId="6CC44161" w14:textId="29227B4F" w:rsidR="00733378" w:rsidRPr="002445E4" w:rsidRDefault="005A2EBA" w:rsidP="00274326">
      <w:pPr>
        <w:jc w:val="both"/>
        <w:rPr>
          <w:bCs/>
          <w:lang w:val="en-GB"/>
        </w:rPr>
      </w:pPr>
      <w:bookmarkStart w:id="1" w:name="p1_5"/>
      <w:r w:rsidRPr="00274326">
        <w:rPr>
          <w:bCs/>
        </w:rPr>
        <w:t xml:space="preserve">According to </w:t>
      </w:r>
      <w:r w:rsidR="00274326" w:rsidRPr="00274326">
        <w:rPr>
          <w:bCs/>
        </w:rPr>
        <w:t xml:space="preserve">Table 4.3.2-3 in </w:t>
      </w:r>
      <w:r w:rsidRPr="00274326">
        <w:rPr>
          <w:bCs/>
        </w:rPr>
        <w:t>TS 38.</w:t>
      </w:r>
      <w:r w:rsidR="00274326" w:rsidRPr="00274326">
        <w:rPr>
          <w:bCs/>
        </w:rPr>
        <w:t>21</w:t>
      </w:r>
      <w:r w:rsidRPr="00274326">
        <w:rPr>
          <w:bCs/>
        </w:rPr>
        <w:t xml:space="preserve">1 specification, </w:t>
      </w:r>
      <w:r w:rsidR="00274326" w:rsidRPr="00274326">
        <w:rPr>
          <w:bCs/>
        </w:rPr>
        <w:t>the transition time between UE TX and UE RX amounts to 13</w:t>
      </w:r>
      <w:r w:rsidR="0046273E">
        <w:rPr>
          <w:bCs/>
        </w:rPr>
        <w:t xml:space="preserve"> </w:t>
      </w:r>
      <w:r w:rsidR="00274326" w:rsidRPr="00274326">
        <w:rPr>
          <w:bCs/>
        </w:rPr>
        <w:t>usec in FR1</w:t>
      </w:r>
      <w:r w:rsidR="00733378">
        <w:rPr>
          <w:bCs/>
        </w:rPr>
        <w:t>. This is based on the minimum ON-OFF transition time</w:t>
      </w:r>
      <w:r w:rsidR="00274326" w:rsidRPr="00274326">
        <w:rPr>
          <w:bCs/>
        </w:rPr>
        <w:t xml:space="preserve"> </w:t>
      </w:r>
      <w:r w:rsidR="00733378" w:rsidRPr="00274326">
        <w:rPr>
          <w:bCs/>
        </w:rPr>
        <w:t>of 10</w:t>
      </w:r>
      <w:r w:rsidR="0046273E">
        <w:rPr>
          <w:bCs/>
        </w:rPr>
        <w:t xml:space="preserve"> </w:t>
      </w:r>
      <w:r w:rsidR="00733378" w:rsidRPr="00274326">
        <w:rPr>
          <w:bCs/>
        </w:rPr>
        <w:t xml:space="preserve">usec </w:t>
      </w:r>
      <w:r w:rsidR="00733378">
        <w:rPr>
          <w:bCs/>
        </w:rPr>
        <w:t>in</w:t>
      </w:r>
      <w:r w:rsidR="00274326" w:rsidRPr="00274326">
        <w:rPr>
          <w:bCs/>
        </w:rPr>
        <w:t xml:space="preserve"> sub-clause 6.3.3.2</w:t>
      </w:r>
      <w:r w:rsidR="00733378">
        <w:rPr>
          <w:bCs/>
        </w:rPr>
        <w:t xml:space="preserve"> of </w:t>
      </w:r>
      <w:r w:rsidR="00274326" w:rsidRPr="00274326">
        <w:rPr>
          <w:bCs/>
        </w:rPr>
        <w:t xml:space="preserve"> </w:t>
      </w:r>
      <w:r w:rsidR="00733378" w:rsidRPr="00274326">
        <w:rPr>
          <w:bCs/>
        </w:rPr>
        <w:t>TS</w:t>
      </w:r>
      <w:r w:rsidR="00733378">
        <w:rPr>
          <w:bCs/>
        </w:rPr>
        <w:t xml:space="preserve"> </w:t>
      </w:r>
      <w:r w:rsidR="00733378" w:rsidRPr="00274326">
        <w:rPr>
          <w:bCs/>
        </w:rPr>
        <w:t>38.101-1</w:t>
      </w:r>
      <w:r w:rsidR="00733378">
        <w:rPr>
          <w:bCs/>
        </w:rPr>
        <w:t xml:space="preserve"> (shown in Figure 1)</w:t>
      </w:r>
      <w:r w:rsidR="00733378" w:rsidRPr="00274326">
        <w:rPr>
          <w:bCs/>
        </w:rPr>
        <w:t xml:space="preserve">, </w:t>
      </w:r>
      <w:r w:rsidR="00274326" w:rsidRPr="00274326">
        <w:rPr>
          <w:bCs/>
        </w:rPr>
        <w:t>with underlying assumptions that various RF blocks in the transceiver can remain ON</w:t>
      </w:r>
      <w:r w:rsidR="00733378">
        <w:rPr>
          <w:bCs/>
        </w:rPr>
        <w:t xml:space="preserve"> [3]</w:t>
      </w:r>
      <w:r w:rsidR="00274326" w:rsidRPr="00274326">
        <w:rPr>
          <w:bCs/>
        </w:rPr>
        <w:t xml:space="preserve">. </w:t>
      </w:r>
    </w:p>
    <w:p w14:paraId="66221FCB" w14:textId="77777777" w:rsidR="00917395" w:rsidRDefault="00917395" w:rsidP="00274326">
      <w:pPr>
        <w:jc w:val="both"/>
        <w:rPr>
          <w:bCs/>
        </w:rPr>
      </w:pPr>
    </w:p>
    <w:p w14:paraId="5909FA37" w14:textId="77777777" w:rsidR="00733378" w:rsidRDefault="00733378" w:rsidP="00733378">
      <w:pPr>
        <w:keepNext/>
        <w:jc w:val="both"/>
      </w:pPr>
      <w:r>
        <w:rPr>
          <w:bCs/>
          <w:noProof/>
        </w:rPr>
        <w:drawing>
          <wp:inline distT="0" distB="0" distL="0" distR="0" wp14:anchorId="60FD9B44" wp14:editId="75627A99">
            <wp:extent cx="5962856"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7931" cy="1534830"/>
                    </a:xfrm>
                    <a:prstGeom prst="rect">
                      <a:avLst/>
                    </a:prstGeom>
                    <a:noFill/>
                  </pic:spPr>
                </pic:pic>
              </a:graphicData>
            </a:graphic>
          </wp:inline>
        </w:drawing>
      </w:r>
    </w:p>
    <w:p w14:paraId="0252C1C7" w14:textId="159C770F" w:rsidR="0093599A" w:rsidRDefault="00733378" w:rsidP="00920141">
      <w:pPr>
        <w:pStyle w:val="Caption"/>
        <w:jc w:val="center"/>
        <w:rPr>
          <w:b/>
          <w:bCs/>
          <w:i w:val="0"/>
          <w:iCs w:val="0"/>
          <w:sz w:val="20"/>
          <w:szCs w:val="20"/>
        </w:rPr>
      </w:pPr>
      <w:r w:rsidRPr="00733378">
        <w:rPr>
          <w:b/>
          <w:bCs/>
          <w:i w:val="0"/>
          <w:iCs w:val="0"/>
          <w:sz w:val="20"/>
          <w:szCs w:val="20"/>
        </w:rPr>
        <w:t xml:space="preserve">Figure </w:t>
      </w:r>
      <w:r w:rsidRPr="00733378">
        <w:rPr>
          <w:b/>
          <w:bCs/>
          <w:i w:val="0"/>
          <w:iCs w:val="0"/>
          <w:sz w:val="20"/>
          <w:szCs w:val="20"/>
        </w:rPr>
        <w:fldChar w:fldCharType="begin"/>
      </w:r>
      <w:r w:rsidRPr="00733378">
        <w:rPr>
          <w:b/>
          <w:bCs/>
          <w:i w:val="0"/>
          <w:iCs w:val="0"/>
          <w:sz w:val="20"/>
          <w:szCs w:val="20"/>
        </w:rPr>
        <w:instrText xml:space="preserve"> SEQ Figure \* ARABIC </w:instrText>
      </w:r>
      <w:r w:rsidRPr="00733378">
        <w:rPr>
          <w:b/>
          <w:bCs/>
          <w:i w:val="0"/>
          <w:iCs w:val="0"/>
          <w:sz w:val="20"/>
          <w:szCs w:val="20"/>
        </w:rPr>
        <w:fldChar w:fldCharType="separate"/>
      </w:r>
      <w:r w:rsidR="00C542EE">
        <w:rPr>
          <w:b/>
          <w:bCs/>
          <w:i w:val="0"/>
          <w:iCs w:val="0"/>
          <w:noProof/>
          <w:sz w:val="20"/>
          <w:szCs w:val="20"/>
        </w:rPr>
        <w:t>1</w:t>
      </w:r>
      <w:r w:rsidRPr="00733378">
        <w:rPr>
          <w:b/>
          <w:bCs/>
          <w:i w:val="0"/>
          <w:iCs w:val="0"/>
          <w:sz w:val="20"/>
          <w:szCs w:val="20"/>
        </w:rPr>
        <w:fldChar w:fldCharType="end"/>
      </w:r>
      <w:r w:rsidRPr="00733378">
        <w:rPr>
          <w:b/>
          <w:bCs/>
          <w:i w:val="0"/>
          <w:iCs w:val="0"/>
          <w:sz w:val="20"/>
          <w:szCs w:val="20"/>
        </w:rPr>
        <w:t>: ON/OFF transition time mask for NR R15/16 UE</w:t>
      </w:r>
      <w:r w:rsidR="00917395">
        <w:rPr>
          <w:b/>
          <w:bCs/>
          <w:i w:val="0"/>
          <w:iCs w:val="0"/>
          <w:sz w:val="20"/>
          <w:szCs w:val="20"/>
        </w:rPr>
        <w:t xml:space="preserve"> assuming other RF blocks remain ON</w:t>
      </w:r>
    </w:p>
    <w:p w14:paraId="2E903FFC" w14:textId="77777777" w:rsidR="00281BCE" w:rsidRPr="00281BCE" w:rsidRDefault="00281BCE" w:rsidP="00281BCE">
      <w:pPr>
        <w:rPr>
          <w:lang w:val="en-GB"/>
        </w:rPr>
      </w:pPr>
    </w:p>
    <w:p w14:paraId="6BAB604D" w14:textId="35F78D53" w:rsidR="00591607" w:rsidRDefault="00591607" w:rsidP="00591607">
      <w:pPr>
        <w:jc w:val="both"/>
        <w:rPr>
          <w:b/>
          <w:i/>
          <w:iCs/>
        </w:rPr>
      </w:pPr>
      <w:bookmarkStart w:id="2" w:name="_Hlk71465374"/>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9734E2">
        <w:rPr>
          <w:b/>
          <w:i/>
          <w:iCs/>
          <w:noProof/>
          <w:highlight w:val="yellow"/>
          <w:lang w:val="en-GB"/>
        </w:rPr>
        <w:t>1</w:t>
      </w:r>
      <w:r>
        <w:rPr>
          <w:b/>
          <w:i/>
          <w:iCs/>
          <w:highlight w:val="yellow"/>
          <w:lang w:val="en-GB"/>
        </w:rPr>
        <w:fldChar w:fldCharType="end"/>
      </w:r>
      <w:r>
        <w:rPr>
          <w:b/>
          <w:i/>
          <w:iCs/>
          <w:highlight w:val="yellow"/>
          <w:lang w:val="en-GB"/>
        </w:rPr>
        <w:t xml:space="preserve">: </w:t>
      </w:r>
      <w:r>
        <w:rPr>
          <w:b/>
          <w:i/>
          <w:iCs/>
          <w:lang w:val="en-GB"/>
        </w:rPr>
        <w:t xml:space="preserve"> </w:t>
      </w:r>
      <w:bookmarkEnd w:id="2"/>
      <w:r w:rsidRPr="004C2637">
        <w:rPr>
          <w:b/>
          <w:i/>
          <w:iCs/>
          <w:lang w:val="en-GB"/>
        </w:rPr>
        <w:t xml:space="preserve">For a non-RedCap UE not </w:t>
      </w:r>
      <w:r>
        <w:rPr>
          <w:b/>
          <w:i/>
          <w:iCs/>
          <w:lang w:val="en-GB"/>
        </w:rPr>
        <w:t xml:space="preserve">capable of full-duplex operation, the minimum TX/RX switching time in </w:t>
      </w:r>
      <w:r w:rsidRPr="004C2637">
        <w:rPr>
          <w:b/>
          <w:i/>
          <w:iCs/>
        </w:rPr>
        <w:t>Table 4.3.2-3 of TS 38.211 specification</w:t>
      </w:r>
      <w:r>
        <w:rPr>
          <w:b/>
          <w:i/>
          <w:iCs/>
        </w:rPr>
        <w:t xml:space="preserve"> is based on the underlying assumption that </w:t>
      </w:r>
      <w:r w:rsidRPr="004C2637">
        <w:rPr>
          <w:b/>
          <w:i/>
          <w:iCs/>
        </w:rPr>
        <w:t>various RF blocks in the transceiver can remain ON</w:t>
      </w:r>
      <w:r>
        <w:rPr>
          <w:b/>
          <w:i/>
          <w:iCs/>
        </w:rPr>
        <w:t>.</w:t>
      </w:r>
    </w:p>
    <w:p w14:paraId="0CE279A9" w14:textId="1F6BFAFD" w:rsidR="009734E2" w:rsidRDefault="009734E2" w:rsidP="00591607">
      <w:pPr>
        <w:jc w:val="both"/>
        <w:rPr>
          <w:i/>
          <w:iCs/>
        </w:rPr>
      </w:pPr>
      <w:r w:rsidRPr="004F2F95">
        <w:rPr>
          <w:b/>
          <w:i/>
          <w:iCs/>
          <w:highlight w:val="yellow"/>
          <w:lang w:val="en-GB"/>
        </w:rPr>
        <w:lastRenderedPageBreak/>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2</w:t>
      </w:r>
      <w:r>
        <w:rPr>
          <w:b/>
          <w:i/>
          <w:iCs/>
          <w:highlight w:val="yellow"/>
          <w:lang w:val="en-GB"/>
        </w:rPr>
        <w:fldChar w:fldCharType="end"/>
      </w:r>
      <w:r>
        <w:rPr>
          <w:b/>
          <w:i/>
          <w:iCs/>
          <w:highlight w:val="yellow"/>
          <w:lang w:val="en-GB"/>
        </w:rPr>
        <w:t>:</w:t>
      </w:r>
      <w:r w:rsidRPr="004C2637">
        <w:rPr>
          <w:b/>
          <w:i/>
          <w:iCs/>
          <w:lang w:val="en-GB"/>
        </w:rPr>
        <w:t xml:space="preserve">  </w:t>
      </w:r>
      <w:r w:rsidRPr="00E636D7">
        <w:rPr>
          <w:b/>
          <w:bCs/>
          <w:i/>
          <w:iCs/>
        </w:rPr>
        <w:t>In NR TDD, the minimum RF retuning gap of 13 usec is assumed for TX/RX switching</w:t>
      </w:r>
      <w:r w:rsidR="00846565">
        <w:rPr>
          <w:b/>
          <w:bCs/>
          <w:i/>
          <w:iCs/>
        </w:rPr>
        <w:t xml:space="preserve"> of a </w:t>
      </w:r>
      <w:r w:rsidRPr="00E636D7">
        <w:rPr>
          <w:b/>
          <w:bCs/>
          <w:i/>
          <w:iCs/>
        </w:rPr>
        <w:t xml:space="preserve">non-RedCap UE </w:t>
      </w:r>
      <w:r w:rsidR="00846565">
        <w:rPr>
          <w:b/>
          <w:bCs/>
          <w:i/>
          <w:iCs/>
        </w:rPr>
        <w:t xml:space="preserve">with </w:t>
      </w:r>
      <w:r w:rsidRPr="00E636D7">
        <w:rPr>
          <w:b/>
          <w:bCs/>
          <w:i/>
          <w:iCs/>
        </w:rPr>
        <w:t xml:space="preserve">two PLLs that can be turned ON/OFF in parallel. Compared with the requirements for low latency and high throughput, the potential power saving </w:t>
      </w:r>
      <w:r>
        <w:rPr>
          <w:b/>
          <w:bCs/>
          <w:i/>
          <w:iCs/>
        </w:rPr>
        <w:t xml:space="preserve">gain </w:t>
      </w:r>
      <w:r w:rsidRPr="00E636D7">
        <w:rPr>
          <w:b/>
          <w:bCs/>
          <w:i/>
          <w:iCs/>
        </w:rPr>
        <w:t xml:space="preserve">in RX/TX switching </w:t>
      </w:r>
      <w:r>
        <w:rPr>
          <w:b/>
          <w:bCs/>
          <w:i/>
          <w:iCs/>
        </w:rPr>
        <w:t>was</w:t>
      </w:r>
      <w:r w:rsidRPr="00E636D7">
        <w:rPr>
          <w:b/>
          <w:bCs/>
          <w:i/>
          <w:iCs/>
        </w:rPr>
        <w:t xml:space="preserve"> considered as secondary for a non-RedCap UE operating in NR TDD bands.</w:t>
      </w:r>
      <w:r>
        <w:rPr>
          <w:i/>
          <w:iCs/>
        </w:rPr>
        <w:t xml:space="preserve"> </w:t>
      </w:r>
      <w:r w:rsidRPr="00CE3D11">
        <w:rPr>
          <w:i/>
          <w:iCs/>
        </w:rPr>
        <w:t xml:space="preserve"> </w:t>
      </w:r>
    </w:p>
    <w:p w14:paraId="378550A5" w14:textId="3E0AB60A" w:rsidR="00917395" w:rsidRPr="001D4540" w:rsidRDefault="00591607" w:rsidP="001D4540">
      <w:pPr>
        <w:jc w:val="both"/>
        <w:rPr>
          <w:b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7D6285">
        <w:rPr>
          <w:b/>
          <w:i/>
          <w:iCs/>
          <w:noProof/>
          <w:highlight w:val="yellow"/>
          <w:lang w:val="en-GB"/>
        </w:rPr>
        <w:t>3</w:t>
      </w:r>
      <w:r>
        <w:rPr>
          <w:b/>
          <w:i/>
          <w:iCs/>
          <w:highlight w:val="yellow"/>
          <w:lang w:val="en-GB"/>
        </w:rPr>
        <w:fldChar w:fldCharType="end"/>
      </w:r>
      <w:r w:rsidRPr="001C4AB4">
        <w:rPr>
          <w:b/>
          <w:i/>
          <w:iCs/>
          <w:highlight w:val="yellow"/>
          <w:lang w:val="en-GB"/>
        </w:rPr>
        <w:t>:</w:t>
      </w:r>
      <w:r>
        <w:rPr>
          <w:b/>
          <w:i/>
          <w:iCs/>
          <w:lang w:val="en-GB"/>
        </w:rPr>
        <w:t xml:space="preserve"> </w:t>
      </w:r>
      <w:r>
        <w:rPr>
          <w:bCs/>
          <w:lang w:val="en-GB"/>
        </w:rPr>
        <w:t xml:space="preserve"> </w:t>
      </w:r>
      <w:r w:rsidRPr="004C2637">
        <w:rPr>
          <w:b/>
          <w:i/>
          <w:iCs/>
          <w:lang w:val="en-GB"/>
        </w:rPr>
        <w:t>For a RedCap UE,</w:t>
      </w:r>
      <w:r>
        <w:rPr>
          <w:bCs/>
          <w:lang w:val="en-GB"/>
        </w:rPr>
        <w:t xml:space="preserve"> </w:t>
      </w:r>
      <w:r>
        <w:rPr>
          <w:b/>
          <w:i/>
          <w:iCs/>
          <w:lang w:val="en-GB"/>
        </w:rPr>
        <w:t xml:space="preserve">saving </w:t>
      </w:r>
      <w:r w:rsidRPr="004C2637">
        <w:rPr>
          <w:b/>
          <w:i/>
          <w:iCs/>
        </w:rPr>
        <w:t xml:space="preserve">UE’s power involves </w:t>
      </w:r>
      <w:r>
        <w:rPr>
          <w:b/>
          <w:i/>
          <w:iCs/>
        </w:rPr>
        <w:t xml:space="preserve">at least </w:t>
      </w:r>
      <w:r w:rsidRPr="004C2637">
        <w:rPr>
          <w:b/>
          <w:i/>
          <w:iCs/>
        </w:rPr>
        <w:t>reducing the current consumption and shutting down components not in use. This affects a clear definition of the OFF state</w:t>
      </w:r>
      <w:r>
        <w:rPr>
          <w:b/>
          <w:i/>
          <w:iCs/>
        </w:rPr>
        <w:t xml:space="preserve"> in TX/RX switching.</w:t>
      </w:r>
    </w:p>
    <w:p w14:paraId="557E47B8" w14:textId="77276796" w:rsidR="001D4540" w:rsidRDefault="001D4540" w:rsidP="001D4540">
      <w:pPr>
        <w:jc w:val="both"/>
        <w:rPr>
          <w:b/>
          <w:i/>
          <w:i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7D6285">
        <w:rPr>
          <w:b/>
          <w:i/>
          <w:iCs/>
          <w:noProof/>
          <w:highlight w:val="yellow"/>
          <w:lang w:val="en-GB"/>
        </w:rPr>
        <w:t>4</w:t>
      </w:r>
      <w:r>
        <w:rPr>
          <w:b/>
          <w:i/>
          <w:iCs/>
          <w:highlight w:val="yellow"/>
          <w:lang w:val="en-GB"/>
        </w:rPr>
        <w:fldChar w:fldCharType="end"/>
      </w:r>
      <w:r>
        <w:rPr>
          <w:b/>
          <w:i/>
          <w:iCs/>
          <w:highlight w:val="yellow"/>
          <w:lang w:val="en-GB"/>
        </w:rPr>
        <w:t>:</w:t>
      </w:r>
      <w:r w:rsidRPr="004C2637">
        <w:rPr>
          <w:b/>
          <w:i/>
          <w:iCs/>
          <w:lang w:val="en-GB"/>
        </w:rPr>
        <w:t xml:space="preserve">  </w:t>
      </w:r>
      <w:r w:rsidRPr="004C2637">
        <w:rPr>
          <w:b/>
          <w:i/>
          <w:iCs/>
        </w:rPr>
        <w:t>To save</w:t>
      </w:r>
      <w:r>
        <w:rPr>
          <w:b/>
          <w:i/>
          <w:iCs/>
        </w:rPr>
        <w:t xml:space="preserve"> RedCap</w:t>
      </w:r>
      <w:r w:rsidRPr="004C2637">
        <w:rPr>
          <w:b/>
          <w:i/>
          <w:iCs/>
        </w:rPr>
        <w:t xml:space="preserve"> UE’s power</w:t>
      </w:r>
      <w:r>
        <w:rPr>
          <w:b/>
          <w:i/>
          <w:iCs/>
        </w:rPr>
        <w:t xml:space="preserve"> in Type-A HD-FDD operation</w:t>
      </w:r>
      <w:r w:rsidRPr="004C2637">
        <w:rPr>
          <w:b/>
          <w:i/>
          <w:iCs/>
        </w:rPr>
        <w:t>, the TX PLL</w:t>
      </w:r>
      <w:r>
        <w:rPr>
          <w:b/>
          <w:i/>
          <w:iCs/>
        </w:rPr>
        <w:t xml:space="preserve"> can be shut down</w:t>
      </w:r>
      <w:r w:rsidRPr="004C2637">
        <w:rPr>
          <w:b/>
          <w:i/>
          <w:iCs/>
        </w:rPr>
        <w:t xml:space="preserve"> when UE is not transmitting.</w:t>
      </w:r>
      <w:r>
        <w:rPr>
          <w:b/>
          <w:i/>
          <w:iCs/>
        </w:rPr>
        <w:t xml:space="preserve"> </w:t>
      </w:r>
    </w:p>
    <w:p w14:paraId="65092D4C" w14:textId="3786A1D5" w:rsidR="007D6285" w:rsidRPr="009734E2" w:rsidRDefault="007D6285" w:rsidP="007D6285">
      <w:pPr>
        <w:jc w:val="both"/>
        <w:rPr>
          <w:i/>
          <w:i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5</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Compared with non-RedCap UE operating in NR TDD bands, the latency and throughput requirements of RedCap UE are more relaxed, but the potential power saving gain becomes more crucial. To facilitate deployment in larger cell size and enhance power saving gains in TX/RX switching, guard symbols can be configured for RedCap UE operating in Type-A HD-FDD.</w:t>
      </w:r>
    </w:p>
    <w:p w14:paraId="3386BDD8" w14:textId="77777777" w:rsidR="00BA5F50" w:rsidRDefault="00BA5F50" w:rsidP="00917395"/>
    <w:p w14:paraId="54FBB3BF" w14:textId="77777777" w:rsidR="00C542EE" w:rsidRDefault="00C542EE" w:rsidP="00C542EE">
      <w:pPr>
        <w:keepNext/>
      </w:pPr>
      <w:r>
        <w:rPr>
          <w:noProof/>
        </w:rPr>
        <w:drawing>
          <wp:inline distT="0" distB="0" distL="0" distR="0" wp14:anchorId="1A60948F" wp14:editId="52ED8B82">
            <wp:extent cx="5943600" cy="9975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997585"/>
                    </a:xfrm>
                    <a:prstGeom prst="rect">
                      <a:avLst/>
                    </a:prstGeom>
                  </pic:spPr>
                </pic:pic>
              </a:graphicData>
            </a:graphic>
          </wp:inline>
        </w:drawing>
      </w:r>
    </w:p>
    <w:p w14:paraId="3B95A331" w14:textId="7353ED0D" w:rsidR="00C542EE" w:rsidRPr="00C542EE" w:rsidRDefault="00C542EE" w:rsidP="00C542EE">
      <w:pPr>
        <w:pStyle w:val="Caption"/>
        <w:jc w:val="center"/>
        <w:rPr>
          <w:b/>
          <w:bCs/>
          <w:i w:val="0"/>
          <w:iCs w:val="0"/>
        </w:rPr>
      </w:pPr>
      <w:r w:rsidRPr="00C542EE">
        <w:rPr>
          <w:b/>
          <w:bCs/>
          <w:i w:val="0"/>
          <w:iCs w:val="0"/>
        </w:rPr>
        <w:t xml:space="preserve">Figure </w:t>
      </w:r>
      <w:r w:rsidRPr="00C542EE">
        <w:rPr>
          <w:b/>
          <w:bCs/>
          <w:i w:val="0"/>
          <w:iCs w:val="0"/>
        </w:rPr>
        <w:fldChar w:fldCharType="begin"/>
      </w:r>
      <w:r w:rsidRPr="00C542EE">
        <w:rPr>
          <w:b/>
          <w:bCs/>
          <w:i w:val="0"/>
          <w:iCs w:val="0"/>
        </w:rPr>
        <w:instrText xml:space="preserve"> SEQ Figure \* ARABIC </w:instrText>
      </w:r>
      <w:r w:rsidRPr="00C542EE">
        <w:rPr>
          <w:b/>
          <w:bCs/>
          <w:i w:val="0"/>
          <w:iCs w:val="0"/>
        </w:rPr>
        <w:fldChar w:fldCharType="separate"/>
      </w:r>
      <w:r w:rsidRPr="00C542EE">
        <w:rPr>
          <w:b/>
          <w:bCs/>
          <w:i w:val="0"/>
          <w:iCs w:val="0"/>
          <w:noProof/>
        </w:rPr>
        <w:t>2</w:t>
      </w:r>
      <w:r w:rsidRPr="00C542EE">
        <w:rPr>
          <w:b/>
          <w:bCs/>
          <w:i w:val="0"/>
          <w:iCs w:val="0"/>
        </w:rPr>
        <w:fldChar w:fldCharType="end"/>
      </w:r>
      <w:r w:rsidRPr="00C542EE">
        <w:rPr>
          <w:b/>
          <w:bCs/>
          <w:i w:val="0"/>
          <w:iCs w:val="0"/>
        </w:rPr>
        <w:t>: Impacts of TX/RX PLL Locking</w:t>
      </w:r>
      <w:r>
        <w:rPr>
          <w:b/>
          <w:bCs/>
          <w:i w:val="0"/>
          <w:iCs w:val="0"/>
        </w:rPr>
        <w:t xml:space="preserve"> Time on the Last Symbol of Cross Link</w:t>
      </w:r>
    </w:p>
    <w:p w14:paraId="1AB7ADFF" w14:textId="77777777" w:rsidR="00BA5F50" w:rsidRDefault="00BA5F50" w:rsidP="004B7A2C">
      <w:pPr>
        <w:jc w:val="both"/>
        <w:rPr>
          <w:bCs/>
        </w:rPr>
      </w:pPr>
      <w:bookmarkStart w:id="3" w:name="OB_Section2"/>
    </w:p>
    <w:p w14:paraId="48185323" w14:textId="39BA40B6" w:rsidR="00C3134B" w:rsidRDefault="00303E66" w:rsidP="004B7A2C">
      <w:pPr>
        <w:jc w:val="both"/>
        <w:rPr>
          <w:bCs/>
        </w:rPr>
      </w:pPr>
      <w:r>
        <w:rPr>
          <w:bCs/>
        </w:rPr>
        <w:t>In</w:t>
      </w:r>
      <w:r w:rsidR="004505AD" w:rsidRPr="004C2637">
        <w:rPr>
          <w:b/>
          <w:i/>
          <w:iCs/>
        </w:rPr>
        <w:t xml:space="preserve"> </w:t>
      </w:r>
      <w:r w:rsidR="004505AD" w:rsidRPr="00917395">
        <w:rPr>
          <w:bCs/>
        </w:rPr>
        <w:t xml:space="preserve">Type-A HD-FDD </w:t>
      </w:r>
      <w:r>
        <w:rPr>
          <w:bCs/>
        </w:rPr>
        <w:t xml:space="preserve">operation, </w:t>
      </w:r>
      <w:r w:rsidR="004505AD" w:rsidRPr="00917395">
        <w:rPr>
          <w:bCs/>
        </w:rPr>
        <w:t>UE requires two PLLs for TX and RX, respectively</w:t>
      </w:r>
      <w:r w:rsidR="004505AD">
        <w:rPr>
          <w:bCs/>
        </w:rPr>
        <w:t xml:space="preserve"> [1]</w:t>
      </w:r>
      <w:r w:rsidR="004505AD" w:rsidRPr="00917395">
        <w:rPr>
          <w:bCs/>
        </w:rPr>
        <w:t>.</w:t>
      </w:r>
      <w:r w:rsidR="00C3134B">
        <w:rPr>
          <w:bCs/>
        </w:rPr>
        <w:t xml:space="preserve"> </w:t>
      </w:r>
      <w:r w:rsidR="00591607">
        <w:rPr>
          <w:bCs/>
        </w:rPr>
        <w:t xml:space="preserve">It is observed that when UE’s TX PLL is locked in the last DL symbol, the spur and phase error caused by the TX PLL will degrade the quality of DL signals </w:t>
      </w:r>
      <w:r w:rsidR="00C54AC7">
        <w:rPr>
          <w:bCs/>
        </w:rPr>
        <w:t xml:space="preserve">significantly. When </w:t>
      </w:r>
      <w:r w:rsidR="002142AF">
        <w:rPr>
          <w:bCs/>
        </w:rPr>
        <w:t>PDSCH</w:t>
      </w:r>
      <w:r w:rsidR="00C54AC7">
        <w:rPr>
          <w:bCs/>
        </w:rPr>
        <w:t xml:space="preserve"> is transmitted on the last DL symbol, the degradation </w:t>
      </w:r>
      <w:r w:rsidR="009A6701">
        <w:rPr>
          <w:bCs/>
        </w:rPr>
        <w:t xml:space="preserve">incurred by TX PLL </w:t>
      </w:r>
      <w:r w:rsidR="00C54AC7">
        <w:rPr>
          <w:bCs/>
        </w:rPr>
        <w:t xml:space="preserve">will cause </w:t>
      </w:r>
      <w:r w:rsidR="009A6701">
        <w:rPr>
          <w:bCs/>
        </w:rPr>
        <w:t xml:space="preserve">0.5~ 1 dB loss in SNR, which will lead to decoding failure of PDSCH when code rate is higher than 0.8. </w:t>
      </w:r>
      <w:r w:rsidR="002142AF">
        <w:rPr>
          <w:bCs/>
        </w:rPr>
        <w:t xml:space="preserve">On the other hand, </w:t>
      </w:r>
      <w:r w:rsidR="00C542EE">
        <w:rPr>
          <w:bCs/>
        </w:rPr>
        <w:t xml:space="preserve">the </w:t>
      </w:r>
      <w:r w:rsidR="00C54AC7">
        <w:rPr>
          <w:bCs/>
        </w:rPr>
        <w:t>impacts of RX PLL on the last UL symbol are negligible</w:t>
      </w:r>
      <w:r w:rsidR="009A6701">
        <w:rPr>
          <w:bCs/>
        </w:rPr>
        <w:t>,</w:t>
      </w:r>
      <w:r w:rsidR="00C54AC7">
        <w:rPr>
          <w:bCs/>
        </w:rPr>
        <w:t xml:space="preserve"> if a fixed TA offset of 13 usec is maintained between UL and DL. To summarize, w</w:t>
      </w:r>
      <w:r w:rsidR="00C3134B">
        <w:rPr>
          <w:bCs/>
        </w:rPr>
        <w:t>e have the following observations</w:t>
      </w:r>
      <w:r w:rsidR="00ED5397">
        <w:rPr>
          <w:bCs/>
        </w:rPr>
        <w:t xml:space="preserve"> and proposal</w:t>
      </w:r>
      <w:r w:rsidR="00133232">
        <w:rPr>
          <w:bCs/>
        </w:rPr>
        <w:t>s</w:t>
      </w:r>
      <w:r w:rsidR="00C3134B">
        <w:rPr>
          <w:bCs/>
        </w:rPr>
        <w:t xml:space="preserve"> on the</w:t>
      </w:r>
      <w:r w:rsidR="00ED5397">
        <w:rPr>
          <w:bCs/>
        </w:rPr>
        <w:t xml:space="preserve"> </w:t>
      </w:r>
      <w:r w:rsidR="009A6701">
        <w:rPr>
          <w:bCs/>
        </w:rPr>
        <w:t>TX/RX switching time of Type-A HD-FDD operation:</w:t>
      </w:r>
    </w:p>
    <w:p w14:paraId="0A724CC2" w14:textId="70A3133F" w:rsidR="00C3134B" w:rsidRPr="00C02CA4" w:rsidRDefault="00C3134B" w:rsidP="00C3134B">
      <w:pPr>
        <w:jc w:val="both"/>
        <w:rPr>
          <w:b/>
          <w:i/>
          <w:iCs/>
        </w:rPr>
      </w:pPr>
      <w:r w:rsidRPr="00C02CA4">
        <w:rPr>
          <w:b/>
          <w:i/>
          <w:iCs/>
          <w:highlight w:val="yellow"/>
          <w:lang w:val="en-GB"/>
        </w:rPr>
        <w:t xml:space="preserve">Observation </w:t>
      </w:r>
      <w:r w:rsidRPr="00C02CA4">
        <w:rPr>
          <w:b/>
          <w:i/>
          <w:iCs/>
          <w:highlight w:val="yellow"/>
          <w:lang w:val="en-GB"/>
        </w:rPr>
        <w:fldChar w:fldCharType="begin"/>
      </w:r>
      <w:r w:rsidRPr="00C02CA4">
        <w:rPr>
          <w:b/>
          <w:i/>
          <w:iCs/>
          <w:highlight w:val="yellow"/>
          <w:lang w:val="en-GB"/>
        </w:rPr>
        <w:instrText xml:space="preserve"> SEQ [OB] \* MERGEFORMAT </w:instrText>
      </w:r>
      <w:r w:rsidRPr="00C02CA4">
        <w:rPr>
          <w:b/>
          <w:i/>
          <w:iCs/>
          <w:highlight w:val="yellow"/>
          <w:lang w:val="en-GB"/>
        </w:rPr>
        <w:fldChar w:fldCharType="separate"/>
      </w:r>
      <w:r w:rsidR="009734E2">
        <w:rPr>
          <w:b/>
          <w:i/>
          <w:iCs/>
          <w:noProof/>
          <w:highlight w:val="yellow"/>
          <w:lang w:val="en-GB"/>
        </w:rPr>
        <w:t>6</w:t>
      </w:r>
      <w:r w:rsidRPr="00C02CA4">
        <w:rPr>
          <w:b/>
          <w:i/>
          <w:iCs/>
          <w:highlight w:val="yellow"/>
          <w:lang w:val="en-GB"/>
        </w:rPr>
        <w:fldChar w:fldCharType="end"/>
      </w:r>
      <w:r w:rsidRPr="00C02CA4">
        <w:rPr>
          <w:b/>
          <w:i/>
          <w:iCs/>
          <w:highlight w:val="yellow"/>
          <w:lang w:val="en-GB"/>
        </w:rPr>
        <w:t xml:space="preserve">: </w:t>
      </w:r>
      <w:r w:rsidRPr="00C02CA4">
        <w:rPr>
          <w:b/>
          <w:i/>
          <w:iCs/>
          <w:lang w:val="en-GB"/>
        </w:rPr>
        <w:t xml:space="preserve"> </w:t>
      </w:r>
      <w:r w:rsidRPr="00C02CA4">
        <w:rPr>
          <w:b/>
          <w:i/>
          <w:iCs/>
        </w:rPr>
        <w:t>For</w:t>
      </w:r>
      <w:r w:rsidR="00303E66" w:rsidRPr="00C02CA4">
        <w:rPr>
          <w:b/>
          <w:i/>
          <w:iCs/>
        </w:rPr>
        <w:t xml:space="preserve"> RX to TX switching</w:t>
      </w:r>
      <w:r w:rsidRPr="00C02CA4">
        <w:rPr>
          <w:b/>
          <w:i/>
          <w:iCs/>
        </w:rPr>
        <w:t xml:space="preserve"> </w:t>
      </w:r>
      <w:r w:rsidR="00FB5DA6">
        <w:rPr>
          <w:b/>
          <w:i/>
          <w:iCs/>
        </w:rPr>
        <w:t>in Type-A HD-FDD</w:t>
      </w:r>
      <w:r w:rsidR="001D4540">
        <w:rPr>
          <w:b/>
          <w:i/>
          <w:iCs/>
        </w:rPr>
        <w:t xml:space="preserve"> operation</w:t>
      </w:r>
      <w:r w:rsidR="00303E66" w:rsidRPr="00C02CA4">
        <w:rPr>
          <w:b/>
          <w:i/>
          <w:iCs/>
        </w:rPr>
        <w:t xml:space="preserve">, </w:t>
      </w:r>
      <w:r w:rsidRPr="00C02CA4">
        <w:rPr>
          <w:b/>
          <w:i/>
          <w:iCs/>
        </w:rPr>
        <w:t xml:space="preserve">locking the </w:t>
      </w:r>
      <w:r w:rsidR="00303E66" w:rsidRPr="00C02CA4">
        <w:rPr>
          <w:b/>
          <w:i/>
          <w:iCs/>
        </w:rPr>
        <w:t>TX PLL in the last</w:t>
      </w:r>
      <w:r w:rsidRPr="00C02CA4">
        <w:rPr>
          <w:b/>
          <w:i/>
          <w:iCs/>
        </w:rPr>
        <w:t xml:space="preserve"> RX</w:t>
      </w:r>
      <w:r w:rsidR="00303E66" w:rsidRPr="00C02CA4">
        <w:rPr>
          <w:b/>
          <w:i/>
          <w:iCs/>
        </w:rPr>
        <w:t xml:space="preserve"> symbol </w:t>
      </w:r>
      <w:r w:rsidR="00FB5DA6">
        <w:rPr>
          <w:b/>
          <w:i/>
          <w:iCs/>
        </w:rPr>
        <w:t xml:space="preserve">(after applying TA) </w:t>
      </w:r>
      <w:r w:rsidR="00303E66" w:rsidRPr="00C02CA4">
        <w:rPr>
          <w:b/>
          <w:i/>
          <w:iCs/>
        </w:rPr>
        <w:t>cause</w:t>
      </w:r>
      <w:r w:rsidRPr="00C02CA4">
        <w:rPr>
          <w:b/>
          <w:i/>
          <w:iCs/>
        </w:rPr>
        <w:t>s</w:t>
      </w:r>
      <w:r w:rsidR="00303E66" w:rsidRPr="00C02CA4">
        <w:rPr>
          <w:b/>
          <w:i/>
          <w:iCs/>
        </w:rPr>
        <w:t xml:space="preserve"> spur</w:t>
      </w:r>
      <w:r w:rsidR="00FB5DA6">
        <w:rPr>
          <w:b/>
          <w:i/>
          <w:iCs/>
        </w:rPr>
        <w:t xml:space="preserve"> and phase errors. To avoid</w:t>
      </w:r>
      <w:r w:rsidR="00303E66" w:rsidRPr="00C02CA4">
        <w:rPr>
          <w:b/>
          <w:i/>
          <w:iCs/>
        </w:rPr>
        <w:t xml:space="preserve">  PDSCH decoding issue</w:t>
      </w:r>
      <w:r w:rsidR="00FB5DA6">
        <w:rPr>
          <w:b/>
          <w:i/>
          <w:iCs/>
        </w:rPr>
        <w:t>s, a</w:t>
      </w:r>
      <w:r w:rsidRPr="00C02CA4">
        <w:rPr>
          <w:b/>
          <w:i/>
          <w:iCs/>
        </w:rPr>
        <w:t xml:space="preserve"> switching gap </w:t>
      </w:r>
      <w:r w:rsidR="00AD64EC">
        <w:rPr>
          <w:b/>
          <w:i/>
          <w:iCs/>
        </w:rPr>
        <w:t xml:space="preserve">longer than 13 usec </w:t>
      </w:r>
      <w:r w:rsidRPr="00C02CA4">
        <w:rPr>
          <w:b/>
          <w:i/>
          <w:iCs/>
        </w:rPr>
        <w:t xml:space="preserve">is needed to mitigate the RX signal </w:t>
      </w:r>
      <w:r w:rsidR="00FB5DA6">
        <w:rPr>
          <w:b/>
          <w:i/>
          <w:iCs/>
        </w:rPr>
        <w:t>quality degradation.</w:t>
      </w:r>
      <w:r w:rsidR="00C02CA4">
        <w:rPr>
          <w:b/>
          <w:i/>
          <w:iCs/>
        </w:rPr>
        <w:t xml:space="preserve"> </w:t>
      </w:r>
    </w:p>
    <w:p w14:paraId="677E3FCB" w14:textId="2371666A" w:rsidR="00C3134B" w:rsidRPr="00C02CA4" w:rsidRDefault="00C3134B" w:rsidP="00C3134B">
      <w:pPr>
        <w:jc w:val="both"/>
        <w:rPr>
          <w:b/>
          <w:i/>
          <w:iCs/>
        </w:rPr>
      </w:pPr>
      <w:r w:rsidRPr="00C02CA4">
        <w:rPr>
          <w:b/>
          <w:i/>
          <w:iCs/>
          <w:highlight w:val="yellow"/>
          <w:lang w:val="en-GB"/>
        </w:rPr>
        <w:t xml:space="preserve">Observation </w:t>
      </w:r>
      <w:r w:rsidRPr="00C02CA4">
        <w:rPr>
          <w:b/>
          <w:i/>
          <w:iCs/>
          <w:highlight w:val="yellow"/>
          <w:lang w:val="en-GB"/>
        </w:rPr>
        <w:fldChar w:fldCharType="begin"/>
      </w:r>
      <w:r w:rsidRPr="00C02CA4">
        <w:rPr>
          <w:b/>
          <w:i/>
          <w:iCs/>
          <w:highlight w:val="yellow"/>
          <w:lang w:val="en-GB"/>
        </w:rPr>
        <w:instrText xml:space="preserve"> SEQ [OB] \* MERGEFORMAT </w:instrText>
      </w:r>
      <w:r w:rsidRPr="00C02CA4">
        <w:rPr>
          <w:b/>
          <w:i/>
          <w:iCs/>
          <w:highlight w:val="yellow"/>
          <w:lang w:val="en-GB"/>
        </w:rPr>
        <w:fldChar w:fldCharType="separate"/>
      </w:r>
      <w:r w:rsidR="009734E2">
        <w:rPr>
          <w:b/>
          <w:i/>
          <w:iCs/>
          <w:noProof/>
          <w:highlight w:val="yellow"/>
          <w:lang w:val="en-GB"/>
        </w:rPr>
        <w:t>7</w:t>
      </w:r>
      <w:r w:rsidRPr="00C02CA4">
        <w:rPr>
          <w:b/>
          <w:i/>
          <w:iCs/>
          <w:highlight w:val="yellow"/>
          <w:lang w:val="en-GB"/>
        </w:rPr>
        <w:fldChar w:fldCharType="end"/>
      </w:r>
      <w:r w:rsidRPr="00C02CA4">
        <w:rPr>
          <w:b/>
          <w:i/>
          <w:iCs/>
          <w:highlight w:val="yellow"/>
          <w:lang w:val="en-GB"/>
        </w:rPr>
        <w:t xml:space="preserve">: </w:t>
      </w:r>
      <w:r w:rsidRPr="00C02CA4">
        <w:rPr>
          <w:b/>
          <w:i/>
          <w:iCs/>
          <w:lang w:val="en-GB"/>
        </w:rPr>
        <w:t xml:space="preserve"> </w:t>
      </w:r>
      <w:r w:rsidRPr="00C02CA4">
        <w:rPr>
          <w:b/>
          <w:i/>
          <w:iCs/>
        </w:rPr>
        <w:t xml:space="preserve">For TX to RX switching </w:t>
      </w:r>
      <w:r w:rsidR="001D4540">
        <w:rPr>
          <w:b/>
          <w:i/>
          <w:iCs/>
        </w:rPr>
        <w:t>in Type-A HD-FDD operation</w:t>
      </w:r>
      <w:r w:rsidRPr="00C02CA4">
        <w:rPr>
          <w:b/>
          <w:i/>
          <w:iCs/>
        </w:rPr>
        <w:t xml:space="preserve">, </w:t>
      </w:r>
      <w:r w:rsidR="00FB5DA6">
        <w:rPr>
          <w:b/>
          <w:i/>
          <w:iCs/>
        </w:rPr>
        <w:t>the 13 usec</w:t>
      </w:r>
      <w:r w:rsidR="001D4540">
        <w:rPr>
          <w:b/>
          <w:i/>
          <w:iCs/>
        </w:rPr>
        <w:t xml:space="preserve"> TA</w:t>
      </w:r>
      <w:r w:rsidR="00FB5DA6">
        <w:rPr>
          <w:b/>
          <w:i/>
          <w:iCs/>
        </w:rPr>
        <w:t xml:space="preserve"> offset between UL and DL </w:t>
      </w:r>
      <w:r w:rsidRPr="00C02CA4">
        <w:rPr>
          <w:b/>
          <w:i/>
          <w:iCs/>
        </w:rPr>
        <w:t>is sufficient to</w:t>
      </w:r>
      <w:r w:rsidR="00FB5DA6">
        <w:rPr>
          <w:b/>
          <w:i/>
          <w:iCs/>
        </w:rPr>
        <w:t xml:space="preserve"> mitigate the impairments of </w:t>
      </w:r>
      <w:r w:rsidR="00261CA0">
        <w:rPr>
          <w:b/>
          <w:i/>
          <w:iCs/>
        </w:rPr>
        <w:t>l</w:t>
      </w:r>
      <w:r w:rsidRPr="00C02CA4">
        <w:rPr>
          <w:b/>
          <w:i/>
          <w:iCs/>
        </w:rPr>
        <w:t>ock</w:t>
      </w:r>
      <w:r w:rsidR="00FB5DA6">
        <w:rPr>
          <w:b/>
          <w:i/>
          <w:iCs/>
        </w:rPr>
        <w:t>ing</w:t>
      </w:r>
      <w:r w:rsidRPr="00C02CA4">
        <w:rPr>
          <w:b/>
          <w:i/>
          <w:iCs/>
        </w:rPr>
        <w:t xml:space="preserve"> the RX PLL </w:t>
      </w:r>
      <w:r w:rsidR="009734E2">
        <w:rPr>
          <w:b/>
          <w:i/>
          <w:iCs/>
        </w:rPr>
        <w:t>on</w:t>
      </w:r>
      <w:r w:rsidRPr="00C02CA4">
        <w:rPr>
          <w:b/>
          <w:i/>
          <w:iCs/>
        </w:rPr>
        <w:t xml:space="preserve"> the last TX symbol</w:t>
      </w:r>
      <w:r w:rsidR="00FB5DA6">
        <w:rPr>
          <w:b/>
          <w:i/>
          <w:iCs/>
        </w:rPr>
        <w:t>.</w:t>
      </w:r>
    </w:p>
    <w:bookmarkEnd w:id="3"/>
    <w:p w14:paraId="1B73018E" w14:textId="147D2A09" w:rsidR="00984DA7" w:rsidRPr="00984DA7" w:rsidRDefault="006D469B" w:rsidP="00917395">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9734E2">
        <w:rPr>
          <w:b/>
          <w:i/>
          <w:iCs/>
          <w:noProof/>
          <w:highlight w:val="yellow"/>
          <w:lang w:val="en-GB"/>
        </w:rPr>
        <w:t>1</w:t>
      </w:r>
      <w:r w:rsidRPr="004C2637">
        <w:rPr>
          <w:b/>
          <w:i/>
          <w:iCs/>
          <w:highlight w:val="yellow"/>
          <w:lang w:val="en-GB"/>
        </w:rPr>
        <w:fldChar w:fldCharType="end"/>
      </w:r>
      <w:r w:rsidR="00BF18DE">
        <w:rPr>
          <w:b/>
          <w:i/>
          <w:iCs/>
          <w:lang w:val="en-GB"/>
        </w:rPr>
        <w:t>:  In</w:t>
      </w:r>
      <w:r w:rsidR="00984DA7" w:rsidRPr="00984DA7">
        <w:rPr>
          <w:b/>
          <w:i/>
          <w:iCs/>
          <w:lang w:val="en-GB"/>
        </w:rPr>
        <w:t xml:space="preserve"> Type-A HD-FDD operation:</w:t>
      </w:r>
    </w:p>
    <w:p w14:paraId="0414A5CA" w14:textId="0C9A2751" w:rsidR="00917395" w:rsidRDefault="00984DA7" w:rsidP="00984DA7">
      <w:pPr>
        <w:pStyle w:val="ListParagraph"/>
        <w:numPr>
          <w:ilvl w:val="0"/>
          <w:numId w:val="45"/>
        </w:numPr>
        <w:rPr>
          <w:b/>
          <w:i/>
          <w:iCs/>
          <w:lang w:val="en-GB"/>
        </w:rPr>
      </w:pPr>
      <w:r w:rsidRPr="00984DA7">
        <w:rPr>
          <w:b/>
          <w:i/>
          <w:iCs/>
          <w:lang w:val="en-GB"/>
        </w:rPr>
        <w:t>a minimum switching gap of 13 use</w:t>
      </w:r>
      <w:r w:rsidR="00151B4A">
        <w:rPr>
          <w:b/>
          <w:i/>
          <w:iCs/>
          <w:lang w:val="en-GB"/>
        </w:rPr>
        <w:t>c</w:t>
      </w:r>
      <w:r w:rsidRPr="00984DA7">
        <w:rPr>
          <w:b/>
          <w:i/>
          <w:iCs/>
          <w:lang w:val="en-GB"/>
        </w:rPr>
        <w:t xml:space="preserve"> should be maintained for TX-to-RX switching</w:t>
      </w:r>
    </w:p>
    <w:p w14:paraId="762CC105" w14:textId="037011BF" w:rsidR="008A55E9" w:rsidRDefault="008A55E9" w:rsidP="008A55E9">
      <w:pPr>
        <w:pStyle w:val="ListParagraph"/>
        <w:numPr>
          <w:ilvl w:val="0"/>
          <w:numId w:val="45"/>
        </w:numPr>
        <w:rPr>
          <w:b/>
          <w:i/>
          <w:iCs/>
          <w:lang w:val="en-GB"/>
        </w:rPr>
      </w:pPr>
      <w:r w:rsidRPr="008A55E9">
        <w:rPr>
          <w:b/>
          <w:i/>
          <w:iCs/>
          <w:lang w:val="en-GB"/>
        </w:rPr>
        <w:t xml:space="preserve">a minimum switching gap </w:t>
      </w:r>
      <w:r>
        <w:rPr>
          <w:b/>
          <w:i/>
          <w:iCs/>
          <w:lang w:val="en-GB"/>
        </w:rPr>
        <w:t>longer</w:t>
      </w:r>
      <w:r w:rsidRPr="008A55E9">
        <w:rPr>
          <w:b/>
          <w:i/>
          <w:iCs/>
          <w:lang w:val="en-GB"/>
        </w:rPr>
        <w:t xml:space="preserve"> than 13 usec should be maintained for RX-to-TX switching</w:t>
      </w:r>
    </w:p>
    <w:p w14:paraId="7D65852E" w14:textId="5BD8575D" w:rsidR="00281BCE" w:rsidRPr="008A55E9" w:rsidRDefault="00281BCE" w:rsidP="00281BCE">
      <w:pPr>
        <w:pStyle w:val="ListParagraph"/>
        <w:numPr>
          <w:ilvl w:val="1"/>
          <w:numId w:val="45"/>
        </w:numPr>
        <w:rPr>
          <w:b/>
          <w:i/>
          <w:iCs/>
          <w:lang w:val="en-GB"/>
        </w:rPr>
      </w:pPr>
      <w:r>
        <w:rPr>
          <w:b/>
          <w:i/>
          <w:iCs/>
          <w:lang w:val="en-GB"/>
        </w:rPr>
        <w:t>FFS power saving gain achievable by longer switching gap</w:t>
      </w:r>
    </w:p>
    <w:p w14:paraId="10E30726" w14:textId="77777777" w:rsidR="008A55E9" w:rsidRPr="00984DA7" w:rsidRDefault="008A55E9" w:rsidP="008A55E9">
      <w:pPr>
        <w:pStyle w:val="ListParagraph"/>
        <w:rPr>
          <w:b/>
          <w:i/>
          <w:iCs/>
          <w:lang w:val="en-GB"/>
        </w:rPr>
      </w:pPr>
    </w:p>
    <w:p w14:paraId="3E39CE85" w14:textId="27111427" w:rsidR="00917395" w:rsidRDefault="00917395" w:rsidP="00917395">
      <w:pPr>
        <w:pStyle w:val="Heading1"/>
        <w:spacing w:before="360"/>
      </w:pPr>
      <w:r>
        <w:lastRenderedPageBreak/>
        <w:t>Guard Symbol Configuration for Type-A HD-FDD</w:t>
      </w:r>
    </w:p>
    <w:p w14:paraId="24E12271" w14:textId="24850C26" w:rsidR="00151B4A" w:rsidRPr="00151B4A" w:rsidRDefault="00151B4A" w:rsidP="0085444E">
      <w:pPr>
        <w:pStyle w:val="Caption"/>
        <w:keepNext/>
        <w:spacing w:after="0"/>
        <w:jc w:val="center"/>
        <w:rPr>
          <w:b/>
          <w:bCs/>
          <w:i w:val="0"/>
          <w:iCs w:val="0"/>
          <w:sz w:val="20"/>
          <w:szCs w:val="20"/>
        </w:rPr>
      </w:pPr>
      <w:r w:rsidRPr="00151B4A">
        <w:rPr>
          <w:b/>
          <w:bCs/>
          <w:i w:val="0"/>
          <w:iCs w:val="0"/>
          <w:sz w:val="20"/>
          <w:szCs w:val="20"/>
        </w:rPr>
        <w:t xml:space="preserve">Table </w:t>
      </w:r>
      <w:r w:rsidRPr="00151B4A">
        <w:rPr>
          <w:b/>
          <w:bCs/>
          <w:i w:val="0"/>
          <w:iCs w:val="0"/>
          <w:sz w:val="20"/>
          <w:szCs w:val="20"/>
        </w:rPr>
        <w:fldChar w:fldCharType="begin"/>
      </w:r>
      <w:r w:rsidRPr="00151B4A">
        <w:rPr>
          <w:b/>
          <w:bCs/>
          <w:i w:val="0"/>
          <w:iCs w:val="0"/>
          <w:sz w:val="20"/>
          <w:szCs w:val="20"/>
        </w:rPr>
        <w:instrText xml:space="preserve"> SEQ Table \* ARABIC </w:instrText>
      </w:r>
      <w:r w:rsidRPr="00151B4A">
        <w:rPr>
          <w:b/>
          <w:bCs/>
          <w:i w:val="0"/>
          <w:iCs w:val="0"/>
          <w:sz w:val="20"/>
          <w:szCs w:val="20"/>
        </w:rPr>
        <w:fldChar w:fldCharType="separate"/>
      </w:r>
      <w:r w:rsidR="00EB50C0">
        <w:rPr>
          <w:b/>
          <w:bCs/>
          <w:i w:val="0"/>
          <w:iCs w:val="0"/>
          <w:noProof/>
          <w:sz w:val="20"/>
          <w:szCs w:val="20"/>
        </w:rPr>
        <w:t>1</w:t>
      </w:r>
      <w:r w:rsidRPr="00151B4A">
        <w:rPr>
          <w:b/>
          <w:bCs/>
          <w:i w:val="0"/>
          <w:iCs w:val="0"/>
          <w:sz w:val="20"/>
          <w:szCs w:val="20"/>
        </w:rPr>
        <w:fldChar w:fldCharType="end"/>
      </w:r>
      <w:r w:rsidRPr="00151B4A">
        <w:rPr>
          <w:b/>
          <w:bCs/>
          <w:i w:val="0"/>
          <w:iCs w:val="0"/>
          <w:sz w:val="20"/>
          <w:szCs w:val="20"/>
        </w:rPr>
        <w:t>: NR TDD Slot Format Specified in TS 38.213</w:t>
      </w:r>
    </w:p>
    <w:p w14:paraId="4FEDA084" w14:textId="2E3FEAA8" w:rsidR="00151B4A" w:rsidRDefault="00151B4A" w:rsidP="009734E2">
      <w:pPr>
        <w:jc w:val="center"/>
        <w:rPr>
          <w:lang w:val="en-GB"/>
        </w:rPr>
      </w:pPr>
      <w:r>
        <w:rPr>
          <w:noProof/>
        </w:rPr>
        <w:drawing>
          <wp:inline distT="0" distB="0" distL="0" distR="0" wp14:anchorId="651A05CC" wp14:editId="6C99C37F">
            <wp:extent cx="4985489" cy="7029450"/>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00886" cy="7051160"/>
                    </a:xfrm>
                    <a:prstGeom prst="rect">
                      <a:avLst/>
                    </a:prstGeom>
                  </pic:spPr>
                </pic:pic>
              </a:graphicData>
            </a:graphic>
          </wp:inline>
        </w:drawing>
      </w:r>
    </w:p>
    <w:p w14:paraId="5E8FFB10" w14:textId="2CC04374" w:rsidR="00151B4A" w:rsidRDefault="00151B4A" w:rsidP="00151B4A">
      <w:pPr>
        <w:rPr>
          <w:lang w:val="en-GB"/>
        </w:rPr>
      </w:pPr>
    </w:p>
    <w:p w14:paraId="1725587D" w14:textId="77777777" w:rsidR="0085444E" w:rsidRDefault="0085444E" w:rsidP="0085444E">
      <w:pPr>
        <w:rPr>
          <w:lang w:val="en-GB"/>
        </w:rPr>
      </w:pPr>
      <w:r w:rsidRPr="00151B4A">
        <w:rPr>
          <w:lang w:val="en-GB"/>
        </w:rPr>
        <w:t xml:space="preserve">In NR TDD,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oMath>
      <w:r>
        <w:rPr>
          <w:lang w:val="en-GB"/>
        </w:rPr>
        <w:t xml:space="preserve"> ≥1 </w:t>
      </w:r>
      <w:r w:rsidRPr="00151B4A">
        <w:rPr>
          <w:lang w:val="en-GB"/>
        </w:rPr>
        <w:t xml:space="preserve">flexible symbols are </w:t>
      </w:r>
      <w:r>
        <w:rPr>
          <w:lang w:val="en-GB"/>
        </w:rPr>
        <w:t xml:space="preserve">always </w:t>
      </w:r>
      <w:r w:rsidRPr="00151B4A">
        <w:rPr>
          <w:lang w:val="en-GB"/>
        </w:rPr>
        <w:t xml:space="preserve">inserted between DL and UL to accommodate </w:t>
      </w:r>
      <w:r>
        <w:rPr>
          <w:lang w:val="en-GB"/>
        </w:rPr>
        <w:t xml:space="preserve">TA and RX-to-TX switching time, as shown in Table 1. </w:t>
      </w:r>
      <w:r w:rsidRPr="00151B4A">
        <w:rPr>
          <w:lang w:val="en-GB"/>
        </w:rPr>
        <w:t xml:space="preserve"> </w:t>
      </w:r>
      <w:r>
        <w:rPr>
          <w:lang w:val="en-GB"/>
        </w:rPr>
        <w:t>F</w:t>
      </w:r>
      <w:r w:rsidRPr="00151B4A">
        <w:rPr>
          <w:lang w:val="en-GB"/>
        </w:rPr>
        <w:t xml:space="preserve">or </w:t>
      </w:r>
      <w:r>
        <w:rPr>
          <w:lang w:val="en-GB"/>
        </w:rPr>
        <w:t xml:space="preserve">TX-to-RX </w:t>
      </w:r>
      <w:r w:rsidRPr="00151B4A">
        <w:rPr>
          <w:lang w:val="en-GB"/>
        </w:rPr>
        <w:t>switching,</w:t>
      </w:r>
      <w:r>
        <w:rPr>
          <w:lang w:val="en-GB"/>
        </w:rPr>
        <w:t xml:space="preserve"> guard symbol is not needed because  the fixed TA offset of 13 usec is always maintained between UL and DL in NR TDD bands.</w:t>
      </w:r>
    </w:p>
    <w:p w14:paraId="0EC07773" w14:textId="2126C15A" w:rsidR="0085444E" w:rsidRDefault="0085444E" w:rsidP="0085444E">
      <w:pPr>
        <w:rPr>
          <w:lang w:val="en-GB"/>
        </w:rPr>
      </w:pPr>
      <w:r>
        <w:rPr>
          <w:lang w:val="en-GB"/>
        </w:rPr>
        <w:t xml:space="preserve">Similar to NR TDD, </w:t>
      </w:r>
      <w:bookmarkStart w:id="4" w:name="_Hlk71477626"/>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oMath>
      <w:bookmarkEnd w:id="4"/>
      <w:r>
        <w:rPr>
          <w:lang w:val="en-GB"/>
        </w:rPr>
        <w:t xml:space="preserve"> ≥1 guard</w:t>
      </w:r>
      <w:r w:rsidRPr="00151B4A">
        <w:rPr>
          <w:lang w:val="en-GB"/>
        </w:rPr>
        <w:t xml:space="preserve"> symbols are </w:t>
      </w:r>
      <w:r>
        <w:rPr>
          <w:lang w:val="en-GB"/>
        </w:rPr>
        <w:t xml:space="preserve">needed </w:t>
      </w:r>
      <w:r w:rsidRPr="00151B4A">
        <w:rPr>
          <w:lang w:val="en-GB"/>
        </w:rPr>
        <w:t xml:space="preserve">between DL and UL </w:t>
      </w:r>
      <w:r>
        <w:rPr>
          <w:lang w:val="en-GB"/>
        </w:rPr>
        <w:t xml:space="preserve">in Type-A HD-FDD </w:t>
      </w:r>
      <w:r w:rsidRPr="00151B4A">
        <w:rPr>
          <w:lang w:val="en-GB"/>
        </w:rPr>
        <w:t xml:space="preserve">to accommodate </w:t>
      </w:r>
      <w:r>
        <w:rPr>
          <w:lang w:val="en-GB"/>
        </w:rPr>
        <w:t xml:space="preserve">RX-to-TX switching, wherein the time duration of </w:t>
      </w:r>
      <w:r w:rsidRPr="00877016">
        <w:rPr>
          <w:lang w:val="en-GB"/>
        </w:rPr>
        <w:t>guard symbols</w:t>
      </w:r>
      <w:r>
        <w:rPr>
          <w:lang w:val="en-GB"/>
        </w:rPr>
        <w:t xml:space="preserve"> is lower bounded by </w:t>
      </w:r>
      <w:r w:rsidR="00B06EAB">
        <w:rPr>
          <w:lang w:val="en-GB"/>
        </w:rPr>
        <w:t xml:space="preserve">1 or 2 symbols </w:t>
      </w:r>
      <w:r>
        <w:rPr>
          <w:lang w:val="en-GB"/>
        </w:rPr>
        <w:t xml:space="preserve">to mitigate the signal quality degradation caused by direction switching. Due to the TA offset between UL and DL carriers of NR FDD bands, it is not necessary to configure additional guard symbols for TX-to-RX switching in Type-A HD-FDD operation. The guard symbol configuration for Type-A HD-FDD is shown in Figure 3. </w:t>
      </w:r>
    </w:p>
    <w:p w14:paraId="6B4C6BDD" w14:textId="77777777" w:rsidR="00B800B1" w:rsidRDefault="00B800B1" w:rsidP="00B800B1">
      <w:pPr>
        <w:keepNext/>
        <w:jc w:val="both"/>
      </w:pPr>
      <w:r>
        <w:rPr>
          <w:noProof/>
        </w:rPr>
        <w:drawing>
          <wp:inline distT="0" distB="0" distL="0" distR="0" wp14:anchorId="3046812C" wp14:editId="3BFF828E">
            <wp:extent cx="5968717" cy="17382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5968717" cy="1738201"/>
                    </a:xfrm>
                    <a:prstGeom prst="rect">
                      <a:avLst/>
                    </a:prstGeom>
                  </pic:spPr>
                </pic:pic>
              </a:graphicData>
            </a:graphic>
          </wp:inline>
        </w:drawing>
      </w:r>
    </w:p>
    <w:p w14:paraId="4A2FA3F8" w14:textId="56FFDAA1" w:rsidR="00A62491" w:rsidRPr="00951735" w:rsidRDefault="00B800B1" w:rsidP="00951735">
      <w:pPr>
        <w:pStyle w:val="Caption"/>
        <w:jc w:val="center"/>
        <w:rPr>
          <w:b/>
          <w:bCs/>
          <w:i w:val="0"/>
          <w:iCs w:val="0"/>
          <w:sz w:val="20"/>
          <w:szCs w:val="20"/>
          <w:highlight w:val="yellow"/>
        </w:rPr>
      </w:pPr>
      <w:r w:rsidRPr="006D7181">
        <w:rPr>
          <w:b/>
          <w:bCs/>
          <w:i w:val="0"/>
          <w:iCs w:val="0"/>
          <w:sz w:val="20"/>
          <w:szCs w:val="20"/>
        </w:rPr>
        <w:t xml:space="preserve">Figure </w:t>
      </w:r>
      <w:r w:rsidRPr="006D7181">
        <w:rPr>
          <w:b/>
          <w:bCs/>
          <w:i w:val="0"/>
          <w:iCs w:val="0"/>
          <w:sz w:val="20"/>
          <w:szCs w:val="20"/>
        </w:rPr>
        <w:fldChar w:fldCharType="begin"/>
      </w:r>
      <w:r w:rsidRPr="006D7181">
        <w:rPr>
          <w:b/>
          <w:bCs/>
          <w:i w:val="0"/>
          <w:iCs w:val="0"/>
          <w:sz w:val="20"/>
          <w:szCs w:val="20"/>
        </w:rPr>
        <w:instrText xml:space="preserve"> SEQ Figure \* ARABIC </w:instrText>
      </w:r>
      <w:r w:rsidRPr="006D7181">
        <w:rPr>
          <w:b/>
          <w:bCs/>
          <w:i w:val="0"/>
          <w:iCs w:val="0"/>
          <w:sz w:val="20"/>
          <w:szCs w:val="20"/>
        </w:rPr>
        <w:fldChar w:fldCharType="separate"/>
      </w:r>
      <w:r w:rsidR="00C542EE">
        <w:rPr>
          <w:b/>
          <w:bCs/>
          <w:i w:val="0"/>
          <w:iCs w:val="0"/>
          <w:noProof/>
          <w:sz w:val="20"/>
          <w:szCs w:val="20"/>
        </w:rPr>
        <w:t>3</w:t>
      </w:r>
      <w:r w:rsidRPr="006D7181">
        <w:rPr>
          <w:b/>
          <w:bCs/>
          <w:i w:val="0"/>
          <w:iCs w:val="0"/>
          <w:sz w:val="20"/>
          <w:szCs w:val="20"/>
        </w:rPr>
        <w:fldChar w:fldCharType="end"/>
      </w:r>
      <w:r w:rsidRPr="006D7181">
        <w:rPr>
          <w:b/>
          <w:bCs/>
          <w:i w:val="0"/>
          <w:iCs w:val="0"/>
          <w:sz w:val="20"/>
          <w:szCs w:val="20"/>
        </w:rPr>
        <w:t>: Guard Symbol</w:t>
      </w:r>
      <w:r w:rsidR="00151B4A">
        <w:rPr>
          <w:b/>
          <w:bCs/>
          <w:i w:val="0"/>
          <w:iCs w:val="0"/>
          <w:sz w:val="20"/>
          <w:szCs w:val="20"/>
        </w:rPr>
        <w:t>s for RX-to-TX Switching Gap of Type-A HD-FDD</w:t>
      </w:r>
      <w:bookmarkStart w:id="5" w:name="OB_Section3"/>
    </w:p>
    <w:p w14:paraId="3EFB85BC" w14:textId="370FDAD6" w:rsidR="004D2174" w:rsidRDefault="004D2174" w:rsidP="00F75BBF">
      <w:pPr>
        <w:jc w:val="both"/>
        <w:rPr>
          <w:lang w:val="en-GB"/>
        </w:rPr>
      </w:pPr>
      <w:r>
        <w:rPr>
          <w:lang w:val="en-GB"/>
        </w:rPr>
        <w:t xml:space="preserve">Since UE is not expected to transmit and receive simultaneously on DL and UL in HD-FDD, </w:t>
      </w:r>
      <w:r w:rsidRPr="00340CB6">
        <w:rPr>
          <w:lang w:val="en-GB"/>
        </w:rPr>
        <w:t xml:space="preserve">a loss in </w:t>
      </w:r>
      <w:r w:rsidR="00EB50C0">
        <w:rPr>
          <w:lang w:val="en-GB"/>
        </w:rPr>
        <w:t xml:space="preserve">DL and UL </w:t>
      </w:r>
      <w:r w:rsidRPr="00340CB6">
        <w:rPr>
          <w:lang w:val="en-GB"/>
        </w:rPr>
        <w:t>peak data rate</w:t>
      </w:r>
      <w:r w:rsidR="000A5666">
        <w:rPr>
          <w:lang w:val="en-GB"/>
        </w:rPr>
        <w:t xml:space="preserve"> w.r.t. FD-FDD</w:t>
      </w:r>
      <w:r w:rsidRPr="00340CB6">
        <w:rPr>
          <w:lang w:val="en-GB"/>
        </w:rPr>
        <w:t xml:space="preserve"> is expected</w:t>
      </w:r>
      <w:r>
        <w:rPr>
          <w:lang w:val="en-GB"/>
        </w:rPr>
        <w:t xml:space="preserve"> </w:t>
      </w:r>
      <w:r w:rsidR="00951735">
        <w:rPr>
          <w:lang w:val="en-GB"/>
        </w:rPr>
        <w:t>for HD-FDD</w:t>
      </w:r>
      <w:r w:rsidR="000A5666">
        <w:rPr>
          <w:lang w:val="en-GB"/>
        </w:rPr>
        <w:t xml:space="preserve"> as </w:t>
      </w:r>
      <w:r w:rsidR="00951735">
        <w:rPr>
          <w:lang w:val="en-GB"/>
        </w:rPr>
        <w:t xml:space="preserve">shown </w:t>
      </w:r>
      <w:r w:rsidR="00EB50C0">
        <w:rPr>
          <w:lang w:val="en-GB"/>
        </w:rPr>
        <w:t>by Table 2 (a)</w:t>
      </w:r>
      <w:r w:rsidR="00951735">
        <w:rPr>
          <w:lang w:val="en-GB"/>
        </w:rPr>
        <w:t xml:space="preserve">, </w:t>
      </w:r>
      <w:r w:rsidR="00EB50C0">
        <w:rPr>
          <w:lang w:val="en-GB"/>
        </w:rPr>
        <w:t>assuming 1T1R antenna configuration and 20 MHz</w:t>
      </w:r>
      <w:r w:rsidR="00951735">
        <w:rPr>
          <w:lang w:val="en-GB"/>
        </w:rPr>
        <w:t xml:space="preserve"> </w:t>
      </w:r>
      <w:r w:rsidR="00EB50C0">
        <w:rPr>
          <w:lang w:val="en-GB"/>
        </w:rPr>
        <w:t>BW</w:t>
      </w:r>
      <w:r w:rsidR="00951735">
        <w:rPr>
          <w:lang w:val="en-GB"/>
        </w:rPr>
        <w:t xml:space="preserve"> for RedCap UE</w:t>
      </w:r>
      <w:r w:rsidR="00EB50C0">
        <w:rPr>
          <w:lang w:val="en-GB"/>
        </w:rPr>
        <w:t xml:space="preserve">. </w:t>
      </w:r>
      <w:r w:rsidR="00D82C0D">
        <w:rPr>
          <w:lang w:val="en-GB"/>
        </w:rPr>
        <w:t>T</w:t>
      </w:r>
      <w:r>
        <w:rPr>
          <w:lang w:val="en-GB"/>
        </w:rPr>
        <w:t xml:space="preserve">he </w:t>
      </w:r>
      <w:r w:rsidR="00E47F32">
        <w:rPr>
          <w:lang w:val="en-GB"/>
        </w:rPr>
        <w:t xml:space="preserve">impacts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oMath>
      <w:r>
        <w:rPr>
          <w:lang w:val="en-GB"/>
        </w:rPr>
        <w:t xml:space="preserve"> </w:t>
      </w:r>
      <w:r w:rsidR="00E47F32">
        <w:rPr>
          <w:lang w:val="en-GB"/>
        </w:rPr>
        <w:t xml:space="preserve">on </w:t>
      </w:r>
      <w:r>
        <w:rPr>
          <w:lang w:val="en-GB"/>
        </w:rPr>
        <w:t xml:space="preserve"> peak data rates </w:t>
      </w:r>
      <w:r w:rsidR="00E47F32">
        <w:rPr>
          <w:lang w:val="en-GB"/>
        </w:rPr>
        <w:t xml:space="preserve">are </w:t>
      </w:r>
      <w:r>
        <w:rPr>
          <w:lang w:val="en-GB"/>
        </w:rPr>
        <w:t>shown in Table 2</w:t>
      </w:r>
      <w:r w:rsidR="00951735">
        <w:rPr>
          <w:lang w:val="en-GB"/>
        </w:rPr>
        <w:t>-(c)</w:t>
      </w:r>
      <w:r>
        <w:rPr>
          <w:lang w:val="en-GB"/>
        </w:rPr>
        <w:t>.</w:t>
      </w:r>
      <w:r w:rsidR="00951735">
        <w:rPr>
          <w:lang w:val="en-GB"/>
        </w:rPr>
        <w:t xml:space="preserve"> Compared with TDD slot format DDSU with one flexible symbol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oMath>
      <w:r w:rsidR="00951735">
        <w:rPr>
          <w:lang w:val="en-GB"/>
        </w:rPr>
        <w:t xml:space="preserve">), there is no loss in DL and UL peak data rates for Type-A HD-FDD when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=1</m:t>
        </m:r>
      </m:oMath>
      <w:r w:rsidR="000E36CB">
        <w:rPr>
          <w:lang w:val="en-GB"/>
        </w:rPr>
        <w:t xml:space="preserve"> and SCS is 15 kHz. </w:t>
      </w:r>
      <w:r w:rsidR="00951735">
        <w:rPr>
          <w:lang w:val="en-GB"/>
        </w:rPr>
        <w:t xml:space="preserve">When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=2</m:t>
        </m:r>
      </m:oMath>
      <w:r w:rsidR="00951735">
        <w:rPr>
          <w:lang w:val="en-GB"/>
        </w:rPr>
        <w:t>, the</w:t>
      </w:r>
      <w:r w:rsidR="00F75BBF">
        <w:rPr>
          <w:lang w:val="en-GB"/>
        </w:rPr>
        <w:t xml:space="preserve"> loss in DL peak data rates is around 3% for 30 kHz SCS. </w:t>
      </w:r>
      <w:r w:rsidR="00B96E28">
        <w:rPr>
          <w:lang w:val="en-GB"/>
        </w:rPr>
        <w:t xml:space="preserve">Since no guard symbol is configured for TX-to-RX switching, there is no loss in UL peak data rates for Type-A HD-FDD when compared with its </w:t>
      </w:r>
      <w:r w:rsidR="00C970EE">
        <w:rPr>
          <w:lang w:val="en-GB"/>
        </w:rPr>
        <w:t xml:space="preserve">TDD </w:t>
      </w:r>
      <w:r w:rsidR="00B96E28">
        <w:rPr>
          <w:lang w:val="en-GB"/>
        </w:rPr>
        <w:t xml:space="preserve">counterpart </w:t>
      </w:r>
      <w:r w:rsidR="00A12D60">
        <w:rPr>
          <w:lang w:val="en-GB"/>
        </w:rPr>
        <w:t>shown in Table 2-(b).</w:t>
      </w:r>
    </w:p>
    <w:p w14:paraId="19CE7224" w14:textId="4EBB531B" w:rsidR="00EB50C0" w:rsidRPr="00EB50C0" w:rsidRDefault="00EB50C0" w:rsidP="006E284C">
      <w:pPr>
        <w:pStyle w:val="Caption"/>
        <w:keepNext/>
        <w:spacing w:after="0"/>
        <w:jc w:val="center"/>
        <w:rPr>
          <w:b/>
          <w:bCs/>
          <w:i w:val="0"/>
          <w:iCs w:val="0"/>
          <w:sz w:val="20"/>
          <w:szCs w:val="20"/>
        </w:rPr>
      </w:pPr>
      <w:r w:rsidRPr="00EB50C0">
        <w:rPr>
          <w:b/>
          <w:bCs/>
          <w:i w:val="0"/>
          <w:iCs w:val="0"/>
          <w:sz w:val="20"/>
          <w:szCs w:val="20"/>
        </w:rPr>
        <w:t xml:space="preserve">Table </w:t>
      </w:r>
      <w:r w:rsidRPr="00EB50C0">
        <w:rPr>
          <w:b/>
          <w:bCs/>
          <w:i w:val="0"/>
          <w:iCs w:val="0"/>
          <w:sz w:val="20"/>
          <w:szCs w:val="20"/>
        </w:rPr>
        <w:fldChar w:fldCharType="begin"/>
      </w:r>
      <w:r w:rsidRPr="00EB50C0">
        <w:rPr>
          <w:b/>
          <w:bCs/>
          <w:i w:val="0"/>
          <w:iCs w:val="0"/>
          <w:sz w:val="20"/>
          <w:szCs w:val="20"/>
        </w:rPr>
        <w:instrText xml:space="preserve"> SEQ Table \* ARABIC </w:instrText>
      </w:r>
      <w:r w:rsidRPr="00EB50C0">
        <w:rPr>
          <w:b/>
          <w:bCs/>
          <w:i w:val="0"/>
          <w:iCs w:val="0"/>
          <w:sz w:val="20"/>
          <w:szCs w:val="20"/>
        </w:rPr>
        <w:fldChar w:fldCharType="separate"/>
      </w:r>
      <w:r w:rsidRPr="00EB50C0">
        <w:rPr>
          <w:b/>
          <w:bCs/>
          <w:i w:val="0"/>
          <w:iCs w:val="0"/>
          <w:noProof/>
          <w:sz w:val="20"/>
          <w:szCs w:val="20"/>
        </w:rPr>
        <w:t>2</w:t>
      </w:r>
      <w:r w:rsidRPr="00EB50C0">
        <w:rPr>
          <w:b/>
          <w:bCs/>
          <w:i w:val="0"/>
          <w:iCs w:val="0"/>
          <w:sz w:val="20"/>
          <w:szCs w:val="20"/>
        </w:rPr>
        <w:fldChar w:fldCharType="end"/>
      </w:r>
      <w:r w:rsidRPr="00EB50C0">
        <w:rPr>
          <w:b/>
          <w:bCs/>
          <w:i w:val="0"/>
          <w:iCs w:val="0"/>
          <w:sz w:val="20"/>
          <w:szCs w:val="20"/>
        </w:rPr>
        <w:t>:</w:t>
      </w:r>
      <w:r w:rsidR="00281BCE">
        <w:rPr>
          <w:b/>
          <w:bCs/>
          <w:i w:val="0"/>
          <w:iCs w:val="0"/>
          <w:sz w:val="20"/>
          <w:szCs w:val="20"/>
        </w:rPr>
        <w:t xml:space="preserve"> Peak Data Rates in Different Duplex Modes</w:t>
      </w:r>
    </w:p>
    <w:p w14:paraId="49287190" w14:textId="6222063D" w:rsidR="00D82C0D" w:rsidRDefault="00EB50C0" w:rsidP="00296183">
      <w:pPr>
        <w:spacing w:before="240"/>
        <w:jc w:val="center"/>
        <w:rPr>
          <w:lang w:val="en-GB"/>
        </w:rPr>
      </w:pPr>
      <w:r>
        <w:rPr>
          <w:noProof/>
        </w:rPr>
        <w:drawing>
          <wp:inline distT="0" distB="0" distL="0" distR="0" wp14:anchorId="4E5640AE" wp14:editId="3A0858E6">
            <wp:extent cx="4908807" cy="398145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6">
                      <a:extLst>
                        <a:ext uri="{28A0092B-C50C-407E-A947-70E740481C1C}">
                          <a14:useLocalDpi xmlns:a14="http://schemas.microsoft.com/office/drawing/2010/main" val="0"/>
                        </a:ext>
                      </a:extLst>
                    </a:blip>
                    <a:stretch>
                      <a:fillRect/>
                    </a:stretch>
                  </pic:blipFill>
                  <pic:spPr>
                    <a:xfrm>
                      <a:off x="0" y="0"/>
                      <a:ext cx="4921135" cy="3991449"/>
                    </a:xfrm>
                    <a:prstGeom prst="rect">
                      <a:avLst/>
                    </a:prstGeom>
                  </pic:spPr>
                </pic:pic>
              </a:graphicData>
            </a:graphic>
          </wp:inline>
        </w:drawing>
      </w:r>
    </w:p>
    <w:p w14:paraId="7555F401" w14:textId="19D82AEE" w:rsidR="003F148E" w:rsidRDefault="003F148E" w:rsidP="00274326">
      <w:pPr>
        <w:jc w:val="both"/>
        <w:rPr>
          <w:b/>
          <w:i/>
          <w:iCs/>
          <w:lang w:val="en-GB"/>
        </w:rPr>
      </w:pPr>
      <w:bookmarkStart w:id="6" w:name="_Hlk68263488"/>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6E284C">
        <w:rPr>
          <w:b/>
          <w:i/>
          <w:iCs/>
          <w:noProof/>
          <w:highlight w:val="yellow"/>
          <w:lang w:val="en-GB"/>
        </w:rPr>
        <w:t>8</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In</w:t>
      </w:r>
      <w:r w:rsidR="0093599A">
        <w:rPr>
          <w:b/>
          <w:i/>
          <w:iCs/>
          <w:lang w:val="en-GB"/>
        </w:rPr>
        <w:t xml:space="preserve"> Type-A HD-FDD</w:t>
      </w:r>
      <w:r>
        <w:rPr>
          <w:b/>
          <w:i/>
          <w:iCs/>
          <w:lang w:val="en-GB"/>
        </w:rPr>
        <w:t xml:space="preserve">, </w:t>
      </w:r>
      <w:r w:rsidRPr="003F148E">
        <w:rPr>
          <w:b/>
          <w:i/>
          <w:iCs/>
          <w:lang w:val="en-GB"/>
        </w:rPr>
        <w:t xml:space="preserve">guard symbols </w:t>
      </w:r>
      <w:r w:rsidR="00CF22E0">
        <w:rPr>
          <w:b/>
          <w:i/>
          <w:iCs/>
          <w:lang w:val="en-GB"/>
        </w:rPr>
        <w:t>can be configured</w:t>
      </w:r>
      <w:r w:rsidRPr="003F148E">
        <w:rPr>
          <w:b/>
          <w:i/>
          <w:iCs/>
          <w:lang w:val="en-GB"/>
        </w:rPr>
        <w:t xml:space="preserve"> to accommodate </w:t>
      </w:r>
      <w:r w:rsidR="00CF22E0">
        <w:rPr>
          <w:b/>
          <w:i/>
          <w:iCs/>
          <w:lang w:val="en-GB"/>
        </w:rPr>
        <w:t xml:space="preserve">TA </w:t>
      </w:r>
      <w:r w:rsidRPr="003F148E">
        <w:rPr>
          <w:b/>
          <w:i/>
          <w:iCs/>
          <w:lang w:val="en-GB"/>
        </w:rPr>
        <w:t xml:space="preserve">and </w:t>
      </w:r>
      <w:r w:rsidR="0093599A">
        <w:rPr>
          <w:b/>
          <w:i/>
          <w:iCs/>
          <w:lang w:val="en-GB"/>
        </w:rPr>
        <w:t xml:space="preserve">RF retuning </w:t>
      </w:r>
      <w:r w:rsidR="00B800B1">
        <w:rPr>
          <w:b/>
          <w:i/>
          <w:iCs/>
          <w:lang w:val="en-GB"/>
        </w:rPr>
        <w:t>gap</w:t>
      </w:r>
      <w:r w:rsidR="00CF22E0">
        <w:rPr>
          <w:b/>
          <w:i/>
          <w:iCs/>
          <w:lang w:val="en-GB"/>
        </w:rPr>
        <w:t xml:space="preserve">, and the number of guard symbols </w:t>
      </w:r>
      <w:r w:rsidR="004F4597">
        <w:rPr>
          <w:b/>
          <w:i/>
          <w:iCs/>
          <w:lang w:val="en-GB"/>
        </w:rPr>
        <w:t xml:space="preserve">configured </w:t>
      </w:r>
      <w:r w:rsidR="00CF22E0">
        <w:rPr>
          <w:b/>
          <w:i/>
          <w:iCs/>
          <w:lang w:val="en-GB"/>
        </w:rPr>
        <w:t xml:space="preserve">depends on the minimum SCS of </w:t>
      </w:r>
      <w:r w:rsidR="001F4F9E">
        <w:rPr>
          <w:b/>
          <w:i/>
          <w:iCs/>
          <w:lang w:val="en-GB"/>
        </w:rPr>
        <w:t xml:space="preserve">the </w:t>
      </w:r>
      <w:r w:rsidR="00CF22E0">
        <w:rPr>
          <w:b/>
          <w:i/>
          <w:iCs/>
          <w:lang w:val="en-GB"/>
        </w:rPr>
        <w:t xml:space="preserve">active DL BWP or active UL BWP. For SCS of 15 kHz, </w:t>
      </w:r>
      <w:r w:rsidR="00E444C5">
        <w:rPr>
          <w:b/>
          <w:i/>
          <w:iCs/>
          <w:lang w:val="en-GB"/>
        </w:rPr>
        <w:t xml:space="preserve">at least </w:t>
      </w:r>
      <w:r w:rsidR="00CF22E0">
        <w:rPr>
          <w:b/>
          <w:i/>
          <w:iCs/>
          <w:lang w:val="en-GB"/>
        </w:rPr>
        <w:t xml:space="preserve">1 guard symbol is needed. For SCS of 30 kHz, </w:t>
      </w:r>
      <w:r w:rsidR="00E444C5">
        <w:rPr>
          <w:b/>
          <w:i/>
          <w:iCs/>
          <w:lang w:val="en-GB"/>
        </w:rPr>
        <w:t xml:space="preserve">at least </w:t>
      </w:r>
      <w:r w:rsidR="00CF22E0">
        <w:rPr>
          <w:b/>
          <w:i/>
          <w:iCs/>
          <w:lang w:val="en-GB"/>
        </w:rPr>
        <w:t>2 guard symbols are needed.</w:t>
      </w:r>
      <w:r w:rsidR="00E444C5">
        <w:rPr>
          <w:b/>
          <w:i/>
          <w:iCs/>
          <w:lang w:val="en-GB"/>
        </w:rPr>
        <w:t xml:space="preserve"> </w:t>
      </w:r>
    </w:p>
    <w:p w14:paraId="3997D236" w14:textId="6C75F278" w:rsidR="00631CC8" w:rsidRDefault="00631CC8" w:rsidP="00274326">
      <w:pPr>
        <w:jc w:val="both"/>
        <w:rPr>
          <w:b/>
          <w:i/>
          <w:iCs/>
          <w:lang w:val="en-GB"/>
        </w:rPr>
      </w:pPr>
      <w:bookmarkStart w:id="7" w:name="_Hlk71645658"/>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6E284C">
        <w:rPr>
          <w:b/>
          <w:i/>
          <w:iCs/>
          <w:noProof/>
          <w:highlight w:val="yellow"/>
          <w:lang w:val="en-GB"/>
        </w:rPr>
        <w:t>9</w:t>
      </w:r>
      <w:r>
        <w:rPr>
          <w:b/>
          <w:i/>
          <w:iCs/>
          <w:highlight w:val="yellow"/>
          <w:lang w:val="en-GB"/>
        </w:rPr>
        <w:fldChar w:fldCharType="end"/>
      </w:r>
      <w:r>
        <w:rPr>
          <w:b/>
          <w:i/>
          <w:iCs/>
          <w:highlight w:val="yellow"/>
          <w:lang w:val="en-GB"/>
        </w:rPr>
        <w:t>:</w:t>
      </w:r>
      <w:r w:rsidRPr="004C2637">
        <w:rPr>
          <w:b/>
          <w:i/>
          <w:iCs/>
          <w:lang w:val="en-GB"/>
        </w:rPr>
        <w:t xml:space="preserve">  </w:t>
      </w:r>
      <w:bookmarkEnd w:id="7"/>
      <w:r w:rsidR="00CD0B7C" w:rsidRPr="00CD0B7C">
        <w:rPr>
          <w:b/>
          <w:i/>
          <w:iCs/>
          <w:lang w:val="en-GB"/>
        </w:rPr>
        <w:t>For Type-A HD-FDD, power saving</w:t>
      </w:r>
      <w:r w:rsidR="00D2112D">
        <w:rPr>
          <w:b/>
          <w:i/>
          <w:iCs/>
          <w:lang w:val="en-GB"/>
        </w:rPr>
        <w:t xml:space="preserve"> enhancement</w:t>
      </w:r>
      <w:r w:rsidR="00CD0B7C" w:rsidRPr="00CD0B7C">
        <w:rPr>
          <w:b/>
          <w:i/>
          <w:iCs/>
          <w:lang w:val="en-GB"/>
        </w:rPr>
        <w:t xml:space="preserve"> </w:t>
      </w:r>
      <w:r w:rsidR="00CD0B7C">
        <w:rPr>
          <w:b/>
          <w:i/>
          <w:iCs/>
          <w:lang w:val="en-GB"/>
        </w:rPr>
        <w:t>can be achieved</w:t>
      </w:r>
      <w:r w:rsidR="00CD0B7C" w:rsidRPr="00CD0B7C">
        <w:rPr>
          <w:b/>
          <w:i/>
          <w:iCs/>
          <w:lang w:val="en-GB"/>
        </w:rPr>
        <w:t xml:space="preserve"> if the slot format </w:t>
      </w:r>
      <w:r w:rsidR="004F4597">
        <w:rPr>
          <w:b/>
          <w:i/>
          <w:iCs/>
          <w:lang w:val="en-GB"/>
        </w:rPr>
        <w:t xml:space="preserve">or TX/RX switching time </w:t>
      </w:r>
      <w:r w:rsidR="00CD0B7C" w:rsidRPr="00CD0B7C">
        <w:rPr>
          <w:b/>
          <w:i/>
          <w:iCs/>
          <w:lang w:val="en-GB"/>
        </w:rPr>
        <w:t xml:space="preserve">can be semi-statically configured by </w:t>
      </w:r>
      <w:r w:rsidR="004F4597">
        <w:rPr>
          <w:b/>
          <w:i/>
          <w:iCs/>
          <w:lang w:val="en-GB"/>
        </w:rPr>
        <w:t>SI/</w:t>
      </w:r>
      <w:r w:rsidR="00CD0B7C" w:rsidRPr="00CD0B7C">
        <w:rPr>
          <w:b/>
          <w:i/>
          <w:iCs/>
          <w:lang w:val="en-GB"/>
        </w:rPr>
        <w:t>RRC. Compared to the alternative of DCI-based TX/RX switching, the prior info of DL/UL split can be leveraged by UE to program the on/off schedule of PLL(s)</w:t>
      </w:r>
      <w:r w:rsidR="004F4597">
        <w:rPr>
          <w:b/>
          <w:i/>
          <w:iCs/>
          <w:lang w:val="en-GB"/>
        </w:rPr>
        <w:t xml:space="preserve"> and enhance the power saving gain.</w:t>
      </w:r>
    </w:p>
    <w:p w14:paraId="03E3E31A" w14:textId="7ED33129" w:rsidR="005F5C3E" w:rsidRPr="00CE75C7" w:rsidRDefault="005F5C3E" w:rsidP="00274326">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9F79B5">
        <w:rPr>
          <w:b/>
          <w:i/>
          <w:iCs/>
          <w:noProof/>
          <w:highlight w:val="yellow"/>
          <w:lang w:val="en-GB"/>
        </w:rPr>
        <w:t>10</w:t>
      </w:r>
      <w:r>
        <w:rPr>
          <w:b/>
          <w:i/>
          <w:iCs/>
          <w:highlight w:val="yellow"/>
          <w:lang w:val="en-GB"/>
        </w:rPr>
        <w:fldChar w:fldCharType="end"/>
      </w:r>
      <w:r>
        <w:rPr>
          <w:b/>
          <w:i/>
          <w:iCs/>
          <w:highlight w:val="yellow"/>
          <w:lang w:val="en-GB"/>
        </w:rPr>
        <w:t>:</w:t>
      </w:r>
      <w:r w:rsidRPr="004C2637">
        <w:rPr>
          <w:b/>
          <w:i/>
          <w:iCs/>
          <w:lang w:val="en-GB"/>
        </w:rPr>
        <w:t xml:space="preserve">  </w:t>
      </w:r>
      <w:r w:rsidRPr="00CD0B7C">
        <w:rPr>
          <w:b/>
          <w:i/>
          <w:iCs/>
          <w:lang w:val="en-GB"/>
        </w:rPr>
        <w:t>For Type-A HD-FDD,</w:t>
      </w:r>
      <w:r>
        <w:rPr>
          <w:b/>
          <w:i/>
          <w:iCs/>
          <w:lang w:val="en-GB"/>
        </w:rPr>
        <w:t xml:space="preserve"> direction collision handling procedures can be simplified for RedCap UE with semi-statically configured slot formats.</w:t>
      </w:r>
    </w:p>
    <w:p w14:paraId="2061FC62" w14:textId="3EE024A8" w:rsidR="00FD4B02" w:rsidRDefault="00C63AC1" w:rsidP="00274326">
      <w:pPr>
        <w:rPr>
          <w:bCs/>
          <w:lang w:val="en-GB"/>
        </w:rPr>
      </w:pPr>
      <w:bookmarkStart w:id="8" w:name="PROP_Section2"/>
      <w:bookmarkStart w:id="9" w:name="PROP_Section3"/>
      <w:bookmarkEnd w:id="5"/>
      <w:bookmarkEnd w:id="6"/>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6E284C">
        <w:rPr>
          <w:b/>
          <w:i/>
          <w:iCs/>
          <w:noProof/>
          <w:highlight w:val="yellow"/>
          <w:lang w:val="en-GB"/>
        </w:rPr>
        <w:t>2</w:t>
      </w:r>
      <w:r w:rsidRPr="004C2637">
        <w:rPr>
          <w:b/>
          <w:i/>
          <w:iCs/>
          <w:highlight w:val="yellow"/>
          <w:lang w:val="en-GB"/>
        </w:rPr>
        <w:fldChar w:fldCharType="end"/>
      </w:r>
      <w:r w:rsidRPr="004C2637">
        <w:rPr>
          <w:b/>
          <w:i/>
          <w:iCs/>
          <w:lang w:val="en-GB"/>
        </w:rPr>
        <w:t>:</w:t>
      </w:r>
      <w:r>
        <w:rPr>
          <w:bCs/>
          <w:lang w:val="en-GB"/>
        </w:rPr>
        <w:t xml:space="preserve">  </w:t>
      </w:r>
      <w:r w:rsidR="00FD4B02" w:rsidRPr="00FD4B02">
        <w:rPr>
          <w:b/>
          <w:i/>
          <w:iCs/>
          <w:lang w:val="en-GB"/>
        </w:rPr>
        <w:t xml:space="preserve">For RedCap UE operating in Type-A HD-FDD,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t>
            </m:r>
          </m:sub>
        </m:sSub>
      </m:oMath>
      <w:r w:rsidR="00FD4B02" w:rsidRPr="00FD4B02">
        <w:rPr>
          <w:b/>
          <w:i/>
          <w:iCs/>
          <w:lang w:val="en-GB"/>
        </w:rPr>
        <w:t xml:space="preserve"> guard symbols </w:t>
      </w:r>
      <w:r w:rsidR="00FD4B02">
        <w:rPr>
          <w:b/>
          <w:i/>
          <w:iCs/>
          <w:lang w:val="en-GB"/>
        </w:rPr>
        <w:t xml:space="preserve">are needed </w:t>
      </w:r>
      <w:r w:rsidR="00FD4B02" w:rsidRPr="00FD4B02">
        <w:rPr>
          <w:b/>
          <w:i/>
          <w:iCs/>
          <w:lang w:val="en-GB"/>
        </w:rPr>
        <w:t>for RX-to-TX switching to maintain a minimum switching gap.</w:t>
      </w:r>
      <w:r w:rsidR="00FD4B02">
        <w:rPr>
          <w:b/>
          <w:i/>
          <w:iCs/>
          <w:lang w:val="en-GB"/>
        </w:rPr>
        <w:t xml:space="preserve"> Specifically,</w:t>
      </w:r>
    </w:p>
    <w:p w14:paraId="10B1A142" w14:textId="3F57C3EF" w:rsidR="00FD4B02" w:rsidRPr="00FD4B02" w:rsidRDefault="00F82482" w:rsidP="00FD4B02">
      <w:pPr>
        <w:pStyle w:val="ListParagraph"/>
        <w:numPr>
          <w:ilvl w:val="0"/>
          <w:numId w:val="46"/>
        </w:numPr>
        <w:rPr>
          <w:b/>
          <w:bCs/>
          <w:i/>
          <w:lang w:val="en-GB"/>
        </w:rPr>
      </w:pP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g</m:t>
            </m:r>
          </m:sub>
        </m:sSub>
        <m:r>
          <m:rPr>
            <m:sty m:val="bi"/>
          </m:rPr>
          <w:rPr>
            <w:rFonts w:ascii="Cambria Math" w:hAnsi="Cambria Math"/>
            <w:lang w:val="en-GB"/>
          </w:rPr>
          <m:t xml:space="preserve"> ≥1</m:t>
        </m:r>
      </m:oMath>
      <w:r w:rsidR="00FD4B02" w:rsidRPr="00FD4B02">
        <w:rPr>
          <w:b/>
          <w:bCs/>
          <w:i/>
          <w:lang w:val="en-GB"/>
        </w:rPr>
        <w:t xml:space="preserve"> for SCS of 15 kHz</w:t>
      </w:r>
    </w:p>
    <w:p w14:paraId="34370FF5" w14:textId="7AD6A2B8" w:rsidR="00FD4B02" w:rsidRPr="00FD4B02" w:rsidRDefault="00F82482" w:rsidP="00FD4B02">
      <w:pPr>
        <w:pStyle w:val="ListParagraph"/>
        <w:numPr>
          <w:ilvl w:val="0"/>
          <w:numId w:val="46"/>
        </w:numPr>
        <w:rPr>
          <w:b/>
          <w:bCs/>
          <w:i/>
          <w:lang w:val="en-GB"/>
        </w:rPr>
      </w:pP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g</m:t>
            </m:r>
          </m:sub>
        </m:sSub>
        <m:r>
          <m:rPr>
            <m:sty m:val="bi"/>
          </m:rPr>
          <w:rPr>
            <w:rFonts w:ascii="Cambria Math" w:hAnsi="Cambria Math"/>
            <w:lang w:val="en-GB"/>
          </w:rPr>
          <m:t xml:space="preserve"> ≥2</m:t>
        </m:r>
      </m:oMath>
      <w:r w:rsidR="00FD4B02" w:rsidRPr="00FD4B02">
        <w:rPr>
          <w:b/>
          <w:bCs/>
          <w:i/>
          <w:lang w:val="en-GB"/>
        </w:rPr>
        <w:t xml:space="preserve"> for SCS of 30 kHz</w:t>
      </w:r>
    </w:p>
    <w:p w14:paraId="7C81763C" w14:textId="308ED341" w:rsidR="00274326" w:rsidRPr="00FD4B02" w:rsidRDefault="00866B30" w:rsidP="00FD4B02">
      <w:pPr>
        <w:rPr>
          <w:bCs/>
          <w:lang w:val="en-GB"/>
        </w:rPr>
      </w:pPr>
      <w:r w:rsidRPr="00FD4B02">
        <w:rPr>
          <w:b/>
          <w:i/>
          <w:iCs/>
          <w:lang w:val="en-GB"/>
        </w:rPr>
        <w:t xml:space="preserve">wherein the SCS is </w:t>
      </w:r>
      <w:r w:rsidR="00883CE2" w:rsidRPr="00FD4B02">
        <w:rPr>
          <w:b/>
          <w:i/>
          <w:iCs/>
          <w:lang w:val="en-GB"/>
        </w:rPr>
        <w:t>the</w:t>
      </w:r>
      <w:r w:rsidRPr="00FD4B02">
        <w:rPr>
          <w:b/>
          <w:i/>
          <w:iCs/>
          <w:lang w:val="en-GB"/>
        </w:rPr>
        <w:t xml:space="preserve"> minimum </w:t>
      </w:r>
      <w:r w:rsidR="00883CE2" w:rsidRPr="00FD4B02">
        <w:rPr>
          <w:b/>
          <w:i/>
          <w:iCs/>
          <w:lang w:val="en-GB"/>
        </w:rPr>
        <w:t>SCS</w:t>
      </w:r>
      <w:r w:rsidRPr="00FD4B02">
        <w:rPr>
          <w:b/>
          <w:i/>
          <w:iCs/>
          <w:lang w:val="en-GB"/>
        </w:rPr>
        <w:t xml:space="preserve"> for the active DL BWP and the active UL BWP</w:t>
      </w:r>
      <w:r w:rsidR="008949DA" w:rsidRPr="00FD4B02">
        <w:rPr>
          <w:bCs/>
          <w:lang w:val="en-GB"/>
        </w:rPr>
        <w:t xml:space="preserve">. </w:t>
      </w:r>
      <w:r w:rsidR="0020533B" w:rsidRPr="00FD4B02">
        <w:rPr>
          <w:b/>
          <w:i/>
          <w:iCs/>
          <w:lang w:val="en-GB"/>
        </w:rPr>
        <w:t xml:space="preserve"> </w:t>
      </w:r>
    </w:p>
    <w:bookmarkEnd w:id="1"/>
    <w:bookmarkEnd w:id="8"/>
    <w:bookmarkEnd w:id="9"/>
    <w:p w14:paraId="5602994C" w14:textId="305E9615" w:rsidR="006977F5" w:rsidRDefault="006977F5" w:rsidP="00292246">
      <w:pPr>
        <w:rPr>
          <w:lang w:val="en-GB" w:eastAsia="zh-CN"/>
        </w:rPr>
      </w:pPr>
    </w:p>
    <w:p w14:paraId="37B06292" w14:textId="1FD693F9" w:rsidR="00D07873" w:rsidRDefault="00D07873" w:rsidP="00D07873">
      <w:pPr>
        <w:pStyle w:val="Heading1"/>
        <w:spacing w:before="360"/>
      </w:pPr>
      <w:r>
        <w:t>Collision Handling Procedures in Type-A HD-FDD</w:t>
      </w:r>
    </w:p>
    <w:p w14:paraId="2A2F46F4" w14:textId="59C9ADEB" w:rsidR="006977F5" w:rsidRDefault="00E54423" w:rsidP="00813778">
      <w:pPr>
        <w:pStyle w:val="Heading2"/>
        <w:numPr>
          <w:ilvl w:val="1"/>
          <w:numId w:val="1"/>
        </w:numPr>
        <w:overflowPunct/>
        <w:autoSpaceDE/>
        <w:autoSpaceDN/>
        <w:adjustRightInd/>
        <w:spacing w:before="360"/>
        <w:textAlignment w:val="auto"/>
        <w:rPr>
          <w:lang w:eastAsia="zh-CN"/>
        </w:rPr>
      </w:pPr>
      <w:r>
        <w:rPr>
          <w:lang w:eastAsia="zh-CN"/>
        </w:rPr>
        <w:t>Slot Format Configuration for Type-A HD-FDD</w:t>
      </w:r>
    </w:p>
    <w:p w14:paraId="0566CB5F" w14:textId="7F7FB272" w:rsidR="00813778" w:rsidRDefault="00E54423" w:rsidP="00E54423">
      <w:pPr>
        <w:jc w:val="both"/>
        <w:rPr>
          <w:bCs/>
          <w:lang w:val="en-GB"/>
        </w:rPr>
      </w:pPr>
      <w:r w:rsidRPr="00E54423">
        <w:rPr>
          <w:bCs/>
          <w:lang w:val="en-GB"/>
        </w:rPr>
        <w:t xml:space="preserve">To minimize the specification impact and reduce the </w:t>
      </w:r>
      <w:r w:rsidR="00AB33E5" w:rsidRPr="00E54423">
        <w:rPr>
          <w:bCs/>
          <w:lang w:val="en-GB"/>
        </w:rPr>
        <w:t>signalling</w:t>
      </w:r>
      <w:r w:rsidRPr="00E54423">
        <w:rPr>
          <w:bCs/>
          <w:lang w:val="en-GB"/>
        </w:rPr>
        <w:t xml:space="preserve"> overhead of slot format configuration, NW can re-use the parameters provided in </w:t>
      </w:r>
      <w:r w:rsidRPr="00E54423">
        <w:rPr>
          <w:bCs/>
          <w:i/>
          <w:iCs/>
        </w:rPr>
        <w:t>tdd-UL-DL-ConfigurationCommon</w:t>
      </w:r>
      <w:r w:rsidRPr="00E54423">
        <w:rPr>
          <w:bCs/>
          <w:lang w:val="en-GB"/>
        </w:rPr>
        <w:t xml:space="preserve"> (Clause 11.1 of TS 38.21</w:t>
      </w:r>
      <w:r>
        <w:rPr>
          <w:bCs/>
          <w:lang w:val="en-GB"/>
        </w:rPr>
        <w:t>3</w:t>
      </w:r>
      <w:r w:rsidRPr="00E54423">
        <w:rPr>
          <w:bCs/>
          <w:lang w:val="en-GB"/>
        </w:rPr>
        <w:t xml:space="preserve">) to configure the semi-static slot formats </w:t>
      </w:r>
      <w:r w:rsidR="009B3026">
        <w:rPr>
          <w:bCs/>
          <w:lang w:val="en-GB"/>
        </w:rPr>
        <w:t xml:space="preserve">or </w:t>
      </w:r>
      <w:r w:rsidR="00932427">
        <w:rPr>
          <w:bCs/>
          <w:lang w:val="en-GB"/>
        </w:rPr>
        <w:t>TX/RX switching</w:t>
      </w:r>
      <w:r w:rsidR="009B3026">
        <w:rPr>
          <w:bCs/>
          <w:lang w:val="en-GB"/>
        </w:rPr>
        <w:t xml:space="preserve"> timeline</w:t>
      </w:r>
      <w:r w:rsidR="00932427">
        <w:rPr>
          <w:bCs/>
          <w:lang w:val="en-GB"/>
        </w:rPr>
        <w:t xml:space="preserve"> </w:t>
      </w:r>
      <w:r w:rsidRPr="00E54423">
        <w:rPr>
          <w:bCs/>
          <w:lang w:val="en-GB"/>
        </w:rPr>
        <w:t>of Type-A HD-FDD. One or multiple patterns</w:t>
      </w:r>
      <w:r w:rsidR="009B3026">
        <w:rPr>
          <w:bCs/>
          <w:lang w:val="en-GB"/>
        </w:rPr>
        <w:t xml:space="preserve"> for TX/RX switching</w:t>
      </w:r>
      <w:r w:rsidRPr="00E54423">
        <w:rPr>
          <w:bCs/>
          <w:lang w:val="en-GB"/>
        </w:rPr>
        <w:t xml:space="preserve"> can be configured in </w:t>
      </w:r>
      <w:r w:rsidRPr="00E54423">
        <w:rPr>
          <w:bCs/>
          <w:i/>
          <w:iCs/>
          <w:lang w:val="en-GB"/>
        </w:rPr>
        <w:t>UL-DL-ConfigurationCommon</w:t>
      </w:r>
      <w:r w:rsidRPr="00E54423">
        <w:rPr>
          <w:bCs/>
          <w:lang w:val="en-GB"/>
        </w:rPr>
        <w:t xml:space="preserve"> </w:t>
      </w:r>
      <w:r w:rsidR="009B3026">
        <w:rPr>
          <w:bCs/>
          <w:lang w:val="en-GB"/>
        </w:rPr>
        <w:t>IE of</w:t>
      </w:r>
      <w:r w:rsidRPr="00E54423">
        <w:rPr>
          <w:bCs/>
          <w:lang w:val="en-GB"/>
        </w:rPr>
        <w:t xml:space="preserve"> Type-A HD-FDD, and </w:t>
      </w:r>
      <w:r w:rsidR="009B3026">
        <w:rPr>
          <w:bCs/>
          <w:lang w:val="en-GB"/>
        </w:rPr>
        <w:t xml:space="preserve">a new IE </w:t>
      </w:r>
      <w:r w:rsidRPr="00C959CF">
        <w:rPr>
          <w:bCs/>
          <w:i/>
          <w:iCs/>
          <w:lang w:val="en-GB"/>
        </w:rPr>
        <w:t>hd-fdd-UL-DL-ConfigurationCommon</w:t>
      </w:r>
      <w:r w:rsidRPr="00E54423">
        <w:rPr>
          <w:bCs/>
          <w:lang w:val="en-GB"/>
        </w:rPr>
        <w:t xml:space="preserve"> can be broadcast in SI </w:t>
      </w:r>
      <w:r w:rsidR="009B3026">
        <w:rPr>
          <w:bCs/>
          <w:lang w:val="en-GB"/>
        </w:rPr>
        <w:t>for RedCap UE</w:t>
      </w:r>
      <w:r>
        <w:rPr>
          <w:bCs/>
          <w:lang w:val="en-GB"/>
        </w:rPr>
        <w:t xml:space="preserve">. </w:t>
      </w:r>
      <w:r w:rsidR="0078640E">
        <w:rPr>
          <w:bCs/>
          <w:lang w:val="en-GB"/>
        </w:rPr>
        <w:t xml:space="preserve"> Specifically, the guard symbol(s) required by RX-to-TX switching can be contained within the flexible symbol(s) of a TDD slot format. </w:t>
      </w:r>
    </w:p>
    <w:p w14:paraId="06980165" w14:textId="435DED56" w:rsidR="00E54423" w:rsidRPr="00C959CF" w:rsidRDefault="00581212" w:rsidP="00E54423">
      <w:pPr>
        <w:jc w:val="both"/>
        <w:rPr>
          <w:bCs/>
          <w:lang w:val="en-GB"/>
        </w:rPr>
      </w:pPr>
      <w:r>
        <w:rPr>
          <w:bCs/>
          <w:lang w:val="en-GB"/>
        </w:rPr>
        <w:t xml:space="preserve">For each configured pattern of </w:t>
      </w:r>
      <w:r w:rsidR="00E54423" w:rsidRPr="00C959CF">
        <w:rPr>
          <w:bCs/>
          <w:i/>
          <w:iCs/>
          <w:lang w:val="en-GB"/>
        </w:rPr>
        <w:t>hd-fdd-UL-DL-ConfigurationCommon</w:t>
      </w:r>
      <w:r>
        <w:rPr>
          <w:bCs/>
          <w:lang w:val="en-GB"/>
        </w:rPr>
        <w:t xml:space="preserve">, the contents </w:t>
      </w:r>
      <w:r w:rsidR="00E54423">
        <w:rPr>
          <w:bCs/>
          <w:lang w:val="en-GB"/>
        </w:rPr>
        <w:t xml:space="preserve">are similar to those in </w:t>
      </w:r>
      <w:r w:rsidR="00E54423">
        <w:rPr>
          <w:i/>
        </w:rPr>
        <w:t>tdd</w:t>
      </w:r>
      <w:r w:rsidR="00E54423" w:rsidRPr="00942A15">
        <w:rPr>
          <w:i/>
        </w:rPr>
        <w:t>-</w:t>
      </w:r>
      <w:r w:rsidR="00E54423" w:rsidRPr="00B916EC">
        <w:rPr>
          <w:i/>
        </w:rPr>
        <w:t>UL-DL-</w:t>
      </w:r>
      <w:r w:rsidR="00E54423">
        <w:rPr>
          <w:i/>
        </w:rPr>
        <w:t>C</w:t>
      </w:r>
      <w:r w:rsidR="00E54423" w:rsidRPr="00B916EC">
        <w:rPr>
          <w:i/>
        </w:rPr>
        <w:t>onfiguration</w:t>
      </w:r>
      <w:r w:rsidR="00E54423">
        <w:rPr>
          <w:i/>
        </w:rPr>
        <w:t xml:space="preserve">Common, </w:t>
      </w:r>
      <w:r w:rsidR="00E54423" w:rsidRPr="00E54423">
        <w:rPr>
          <w:iCs/>
        </w:rPr>
        <w:t>which include the following parameters defined in Clause 11.1 of TS 38.213</w:t>
      </w:r>
      <w:r w:rsidR="00E54423">
        <w:rPr>
          <w:iCs/>
        </w:rPr>
        <w:t>:</w:t>
      </w:r>
    </w:p>
    <w:p w14:paraId="78281898" w14:textId="5CFF7581" w:rsidR="00C959CF" w:rsidRPr="00190444" w:rsidRDefault="00C959CF" w:rsidP="00C959CF">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rPr>
        <w:drawing>
          <wp:inline distT="0" distB="0" distL="0" distR="0" wp14:anchorId="31A73EFC" wp14:editId="7BE360A4">
            <wp:extent cx="2762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r w:rsidRPr="005025FB">
        <w:rPr>
          <w:i/>
        </w:rPr>
        <w:t>referenceSubcarrierSpacing</w:t>
      </w:r>
    </w:p>
    <w:p w14:paraId="788DBDF4" w14:textId="7085D4FF" w:rsidR="00C959CF" w:rsidRPr="005025FB" w:rsidRDefault="00C959CF" w:rsidP="00C959CF">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rPr>
        <w:drawing>
          <wp:inline distT="0" distB="0" distL="0" distR="0" wp14:anchorId="4AAB9697" wp14:editId="7FDD86B5">
            <wp:extent cx="180975" cy="1428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dl-UL-TransmissionPeriodicity</w:t>
      </w:r>
    </w:p>
    <w:p w14:paraId="70BD1F04" w14:textId="1F12FA52" w:rsidR="00C959CF" w:rsidRPr="005B02FE" w:rsidRDefault="00C959CF" w:rsidP="00C959CF">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rPr>
        <w:drawing>
          <wp:inline distT="0" distB="0" distL="0" distR="0" wp14:anchorId="33BD013D" wp14:editId="630056E8">
            <wp:extent cx="2762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r w:rsidRPr="00B3446E">
        <w:rPr>
          <w:i/>
        </w:rPr>
        <w:t>nrofDownlinkSlots</w:t>
      </w:r>
    </w:p>
    <w:p w14:paraId="225BD384" w14:textId="364F2663" w:rsidR="00C959CF" w:rsidRPr="00262ACA" w:rsidRDefault="00C959CF" w:rsidP="00C959CF">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rPr>
        <w:drawing>
          <wp:inline distT="0" distB="0" distL="0" distR="0" wp14:anchorId="74E54797" wp14:editId="3883E0AD">
            <wp:extent cx="2762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lang w:val="en-US"/>
        </w:rPr>
        <w:t xml:space="preserve"> by </w:t>
      </w:r>
      <w:r w:rsidRPr="005B02FE">
        <w:rPr>
          <w:i/>
        </w:rPr>
        <w:t>nrofDownlinkSymbols</w:t>
      </w:r>
    </w:p>
    <w:p w14:paraId="37CE3A8E" w14:textId="3C13B3BD" w:rsidR="00C959CF" w:rsidRPr="00262ACA" w:rsidRDefault="00C959CF" w:rsidP="00C959CF">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rPr>
        <w:drawing>
          <wp:inline distT="0" distB="0" distL="0" distR="0" wp14:anchorId="1AF8622B" wp14:editId="24D936B0">
            <wp:extent cx="27622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r w:rsidRPr="00262ACA">
        <w:rPr>
          <w:i/>
        </w:rPr>
        <w:t>nrofUplinkSlots</w:t>
      </w:r>
    </w:p>
    <w:p w14:paraId="17C27CE4" w14:textId="0E851FDA" w:rsidR="00C959CF" w:rsidRPr="00A36D11" w:rsidRDefault="00C959CF" w:rsidP="00A36D11">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rPr>
        <w:drawing>
          <wp:inline distT="0" distB="0" distL="0" distR="0" wp14:anchorId="45DADE44" wp14:editId="4FD14B09">
            <wp:extent cx="23812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r w:rsidRPr="00D44682">
        <w:rPr>
          <w:i/>
        </w:rPr>
        <w:t>nrofUplinkSymbol</w:t>
      </w:r>
      <w:r>
        <w:rPr>
          <w:i/>
        </w:rPr>
        <w:t>s</w:t>
      </w:r>
    </w:p>
    <w:p w14:paraId="7CA22F58" w14:textId="4DFA72C9" w:rsidR="00852E1E" w:rsidRDefault="00581212" w:rsidP="00852E1E">
      <w:pPr>
        <w:jc w:val="both"/>
      </w:pPr>
      <w:r>
        <w:rPr>
          <w:bCs/>
          <w:lang w:val="en-GB"/>
        </w:rPr>
        <w:t xml:space="preserve">Similar to </w:t>
      </w:r>
      <w:r w:rsidR="0047702D">
        <w:rPr>
          <w:bCs/>
          <w:lang w:val="en-GB"/>
        </w:rPr>
        <w:t xml:space="preserve">NR </w:t>
      </w:r>
      <w:r>
        <w:rPr>
          <w:bCs/>
          <w:lang w:val="en-GB"/>
        </w:rPr>
        <w:t>TDD, a</w:t>
      </w:r>
      <w:r w:rsidRPr="00581212">
        <w:rPr>
          <w:bCs/>
          <w:lang w:val="en-GB"/>
        </w:rPr>
        <w:t xml:space="preserve"> </w:t>
      </w:r>
      <w:r>
        <w:rPr>
          <w:bCs/>
          <w:lang w:val="en-GB"/>
        </w:rPr>
        <w:t xml:space="preserve">RedCap </w:t>
      </w:r>
      <w:r w:rsidRPr="00581212">
        <w:rPr>
          <w:bCs/>
          <w:lang w:val="en-GB"/>
        </w:rPr>
        <w:t xml:space="preserve">UE </w:t>
      </w:r>
      <w:r>
        <w:rPr>
          <w:bCs/>
          <w:lang w:val="en-GB"/>
        </w:rPr>
        <w:t xml:space="preserve">operating in Type-A HD-FDD </w:t>
      </w:r>
      <w:r w:rsidRPr="00581212">
        <w:rPr>
          <w:bCs/>
          <w:lang w:val="en-GB"/>
        </w:rPr>
        <w:t>expects tha</w:t>
      </w:r>
      <w:r w:rsidR="00852E1E">
        <w:rPr>
          <w:bCs/>
          <w:lang w:val="en-GB"/>
        </w:rPr>
        <w:t>t</w:t>
      </w:r>
      <w:r w:rsidR="00852E1E" w:rsidRPr="00852E1E">
        <w:t xml:space="preserve"> the reference SCS configuration </w:t>
      </w:r>
      <w:r w:rsidR="00852E1E" w:rsidRPr="00852E1E">
        <w:rPr>
          <w:noProof/>
          <w:position w:val="-10"/>
          <w:lang w:val="en-GB"/>
        </w:rPr>
        <w:drawing>
          <wp:inline distT="0" distB="0" distL="0" distR="0" wp14:anchorId="3CAB9413" wp14:editId="0A4CE826">
            <wp:extent cx="278130" cy="1987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00852E1E" w:rsidRPr="00852E1E">
        <w:rPr>
          <w:lang w:val="en-GB"/>
        </w:rPr>
        <w:t xml:space="preserve"> is smaller than or equal to a SCS configuration </w:t>
      </w:r>
      <w:r w:rsidR="00852E1E" w:rsidRPr="00852E1E">
        <w:rPr>
          <w:noProof/>
          <w:position w:val="-10"/>
          <w:lang w:val="en-GB"/>
        </w:rPr>
        <w:drawing>
          <wp:inline distT="0" distB="0" distL="0" distR="0" wp14:anchorId="1D5C649C" wp14:editId="266D80B9">
            <wp:extent cx="179070" cy="158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9070" cy="158750"/>
                    </a:xfrm>
                    <a:prstGeom prst="rect">
                      <a:avLst/>
                    </a:prstGeom>
                    <a:noFill/>
                    <a:ln>
                      <a:noFill/>
                    </a:ln>
                  </pic:spPr>
                </pic:pic>
              </a:graphicData>
            </a:graphic>
          </wp:inline>
        </w:drawing>
      </w:r>
      <w:r w:rsidR="00852E1E" w:rsidRPr="00852E1E">
        <w:rPr>
          <w:lang w:val="en-GB"/>
        </w:rPr>
        <w:t xml:space="preserve"> for any configured DL BWP or UL BWP. </w:t>
      </w:r>
      <w:r w:rsidR="00852E1E" w:rsidRPr="00852E1E">
        <w:rPr>
          <w:lang w:eastAsia="zh-CN"/>
        </w:rPr>
        <w:t xml:space="preserve">Each slot provided by </w:t>
      </w:r>
      <w:r w:rsidR="00852E1E" w:rsidRPr="00852E1E">
        <w:rPr>
          <w:iCs/>
          <w:lang w:eastAsia="zh-CN"/>
        </w:rPr>
        <w:t>a valid slot pattern</w:t>
      </w:r>
      <w:r w:rsidR="00852E1E">
        <w:rPr>
          <w:i/>
          <w:lang w:eastAsia="zh-CN"/>
        </w:rPr>
        <w:t xml:space="preserve"> </w:t>
      </w:r>
      <w:r w:rsidR="00852E1E" w:rsidRPr="00852E1E">
        <w:rPr>
          <w:lang w:eastAsia="zh-CN"/>
        </w:rPr>
        <w:t xml:space="preserve">is applicable to </w:t>
      </w:r>
      <w:r w:rsidR="00852E1E" w:rsidRPr="00852E1E">
        <w:rPr>
          <w:noProof/>
          <w:position w:val="-4"/>
          <w:lang w:val="en-GB"/>
        </w:rPr>
        <w:drawing>
          <wp:inline distT="0" distB="0" distL="0" distR="0" wp14:anchorId="7C8C87FD" wp14:editId="70E08C16">
            <wp:extent cx="347980" cy="1790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7980" cy="179070"/>
                    </a:xfrm>
                    <a:prstGeom prst="rect">
                      <a:avLst/>
                    </a:prstGeom>
                    <a:noFill/>
                    <a:ln>
                      <a:noFill/>
                    </a:ln>
                  </pic:spPr>
                </pic:pic>
              </a:graphicData>
            </a:graphic>
          </wp:inline>
        </w:drawing>
      </w:r>
      <w:r w:rsidR="00852E1E" w:rsidRPr="00852E1E">
        <w:t xml:space="preserve"> consecutive slots in the active DL BWP or the active UL BWP</w:t>
      </w:r>
      <w:r w:rsidR="0078640E">
        <w:t>,</w:t>
      </w:r>
      <w:r w:rsidR="00852E1E" w:rsidRPr="00852E1E">
        <w:t xml:space="preserve"> where the first slot starts at a same time as a first slot for the reference SCS configuration </w:t>
      </w:r>
      <w:r w:rsidR="00852E1E" w:rsidRPr="00852E1E">
        <w:rPr>
          <w:noProof/>
          <w:position w:val="-10"/>
          <w:lang w:val="en-GB"/>
        </w:rPr>
        <w:drawing>
          <wp:inline distT="0" distB="0" distL="0" distR="0" wp14:anchorId="3649F484" wp14:editId="24890D0C">
            <wp:extent cx="278130" cy="1987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0078640E">
        <w:t>;</w:t>
      </w:r>
      <w:r w:rsidR="00852E1E" w:rsidRPr="00852E1E">
        <w:t xml:space="preserve"> </w:t>
      </w:r>
      <w:r w:rsidR="00852E1E" w:rsidRPr="00852E1E">
        <w:rPr>
          <w:lang w:val="en-GB"/>
        </w:rPr>
        <w:t xml:space="preserve">and each downlink or flexible or uplink symbol for the reference SCS configuration </w:t>
      </w:r>
      <w:r w:rsidR="00852E1E" w:rsidRPr="00852E1E">
        <w:rPr>
          <w:noProof/>
          <w:position w:val="-10"/>
          <w:lang w:val="en-GB"/>
        </w:rPr>
        <w:drawing>
          <wp:inline distT="0" distB="0" distL="0" distR="0" wp14:anchorId="4E362C51" wp14:editId="09C0EF69">
            <wp:extent cx="278130" cy="1987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00852E1E" w:rsidRPr="00852E1E">
        <w:rPr>
          <w:lang w:val="en-GB"/>
        </w:rPr>
        <w:t xml:space="preserve"> corresponds to </w:t>
      </w:r>
      <w:r w:rsidR="00852E1E" w:rsidRPr="00852E1E">
        <w:rPr>
          <w:noProof/>
          <w:position w:val="-4"/>
          <w:lang w:val="en-GB"/>
        </w:rPr>
        <w:drawing>
          <wp:inline distT="0" distB="0" distL="0" distR="0" wp14:anchorId="0F4EFA64" wp14:editId="42EBCA86">
            <wp:extent cx="347980" cy="1790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179070"/>
                    </a:xfrm>
                    <a:prstGeom prst="rect">
                      <a:avLst/>
                    </a:prstGeom>
                    <a:noFill/>
                    <a:ln>
                      <a:noFill/>
                    </a:ln>
                  </pic:spPr>
                </pic:pic>
              </a:graphicData>
            </a:graphic>
          </wp:inline>
        </w:drawing>
      </w:r>
      <w:r w:rsidR="00852E1E" w:rsidRPr="00852E1E">
        <w:rPr>
          <w:lang w:val="en-GB"/>
        </w:rPr>
        <w:t xml:space="preserve"> consecutive downlink or flexible or uplink symbols for the SCS configuration </w:t>
      </w:r>
      <w:r w:rsidR="00852E1E" w:rsidRPr="00852E1E">
        <w:rPr>
          <w:noProof/>
          <w:position w:val="-10"/>
          <w:lang w:val="en-GB"/>
        </w:rPr>
        <w:drawing>
          <wp:inline distT="0" distB="0" distL="0" distR="0" wp14:anchorId="63E8956F" wp14:editId="0EA809EB">
            <wp:extent cx="179070" cy="158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9070" cy="158750"/>
                    </a:xfrm>
                    <a:prstGeom prst="rect">
                      <a:avLst/>
                    </a:prstGeom>
                    <a:noFill/>
                    <a:ln>
                      <a:noFill/>
                    </a:ln>
                  </pic:spPr>
                </pic:pic>
              </a:graphicData>
            </a:graphic>
          </wp:inline>
        </w:drawing>
      </w:r>
      <w:r w:rsidR="00852E1E" w:rsidRPr="00852E1E">
        <w:t>.</w:t>
      </w:r>
    </w:p>
    <w:p w14:paraId="6CB9AB9F" w14:textId="34A9976B" w:rsidR="00852E1E" w:rsidRDefault="00852E1E" w:rsidP="00852E1E">
      <w:pPr>
        <w:jc w:val="both"/>
      </w:pPr>
      <w:r>
        <w:t xml:space="preserve">Furthermore, NW can additionally provide a HD-FDD UE with dedicated configuration for the flexible </w:t>
      </w:r>
      <w:r w:rsidRPr="00852E1E">
        <w:t xml:space="preserve">symbols per slot over the number of slots as provided by </w:t>
      </w:r>
      <w:r w:rsidRPr="00852E1E">
        <w:rPr>
          <w:i/>
          <w:iCs/>
        </w:rPr>
        <w:t>hd-fdd-UL-DL-ConfigurationCommon</w:t>
      </w:r>
      <w:r w:rsidRPr="00852E1E">
        <w:t>.</w:t>
      </w:r>
      <w:r>
        <w:t xml:space="preserve"> Similar to </w:t>
      </w:r>
      <w:r w:rsidRPr="00852E1E">
        <w:rPr>
          <w:i/>
          <w:iCs/>
        </w:rPr>
        <w:t>tdd-UL-DL-ConfigurationDedicated</w:t>
      </w:r>
      <w:r>
        <w:t xml:space="preserve">, </w:t>
      </w:r>
      <w:r w:rsidRPr="00852E1E">
        <w:rPr>
          <w:i/>
          <w:iCs/>
        </w:rPr>
        <w:t>hd-fdd-UL-DL-ConfigurationDedicated</w:t>
      </w:r>
      <w:r>
        <w:t xml:space="preserve"> include</w:t>
      </w:r>
      <w:r w:rsidR="00EF30EC">
        <w:t>s</w:t>
      </w:r>
      <w:r>
        <w:t xml:space="preserve"> the following parameters defined in Clause 11.1 of TS 38.213:</w:t>
      </w:r>
    </w:p>
    <w:p w14:paraId="04D1D798" w14:textId="77777777" w:rsidR="00EF30EC" w:rsidRDefault="00EF30EC" w:rsidP="00EF30EC">
      <w:pPr>
        <w:pStyle w:val="B1"/>
      </w:pPr>
      <w:r>
        <w:t>-</w:t>
      </w:r>
      <w:r>
        <w:tab/>
      </w:r>
      <w:r>
        <w:rPr>
          <w:lang w:val="en-US"/>
        </w:rPr>
        <w:t>a</w:t>
      </w:r>
      <w:r>
        <w:t xml:space="preserve"> set of slot configurations by </w:t>
      </w:r>
      <w:r w:rsidRPr="0057702E">
        <w:rPr>
          <w:i/>
        </w:rPr>
        <w:t>slotSpecificConfigurationsToAddModList</w:t>
      </w:r>
    </w:p>
    <w:p w14:paraId="014884FD" w14:textId="77777777" w:rsidR="00EF30EC" w:rsidRDefault="00EF30EC" w:rsidP="00EF30EC">
      <w:pPr>
        <w:pStyle w:val="B1"/>
      </w:pPr>
      <w:r>
        <w:t>-</w:t>
      </w:r>
      <w:r>
        <w:tab/>
      </w:r>
      <w:r>
        <w:rPr>
          <w:lang w:val="en-US"/>
        </w:rPr>
        <w:t>f</w:t>
      </w:r>
      <w:r>
        <w:t>or each slot configuration from the set of slot configurations</w:t>
      </w:r>
    </w:p>
    <w:p w14:paraId="56229C2D" w14:textId="77777777" w:rsidR="00EF30EC" w:rsidRDefault="00EF30EC" w:rsidP="00EF30EC">
      <w:pPr>
        <w:pStyle w:val="B1"/>
      </w:pPr>
      <w:r>
        <w:t>-</w:t>
      </w:r>
      <w:r>
        <w:tab/>
      </w:r>
      <w:r>
        <w:rPr>
          <w:lang w:val="en-US"/>
        </w:rPr>
        <w:t>a</w:t>
      </w:r>
      <w:r>
        <w:t xml:space="preserve"> slot index for a slot provided by </w:t>
      </w:r>
      <w:r w:rsidRPr="00D733F5">
        <w:rPr>
          <w:i/>
        </w:rPr>
        <w:t>slotIndex</w:t>
      </w:r>
    </w:p>
    <w:p w14:paraId="08CE4205" w14:textId="77777777" w:rsidR="00EF30EC" w:rsidRDefault="00EF30EC" w:rsidP="00EF30EC">
      <w:pPr>
        <w:pStyle w:val="B1"/>
      </w:pPr>
      <w:r>
        <w:t>-</w:t>
      </w:r>
      <w:r>
        <w:tab/>
      </w:r>
      <w:r>
        <w:rPr>
          <w:lang w:val="en-US"/>
        </w:rPr>
        <w:t>a</w:t>
      </w:r>
      <w:r>
        <w:t xml:space="preserve"> set of symbols for a slot by </w:t>
      </w:r>
      <w:r w:rsidRPr="00561653">
        <w:rPr>
          <w:i/>
        </w:rPr>
        <w:t>symbols</w:t>
      </w:r>
      <w:r>
        <w:t xml:space="preserve"> where </w:t>
      </w:r>
    </w:p>
    <w:p w14:paraId="6BC76652" w14:textId="77777777" w:rsidR="00EF30EC" w:rsidRDefault="00EF30EC" w:rsidP="00EF30EC">
      <w:pPr>
        <w:pStyle w:val="B2"/>
      </w:pPr>
      <w:r>
        <w:t>-</w:t>
      </w:r>
      <w:r>
        <w:tab/>
        <w:t xml:space="preserve">if </w:t>
      </w:r>
      <w:r w:rsidRPr="00561653">
        <w:rPr>
          <w:i/>
        </w:rPr>
        <w:t>symbols</w:t>
      </w:r>
      <w:r>
        <w:t xml:space="preserve"> = </w:t>
      </w:r>
      <w:r w:rsidRPr="00561653">
        <w:rPr>
          <w:i/>
        </w:rPr>
        <w:t>allDownlink</w:t>
      </w:r>
      <w:r>
        <w:t>, all symbols in the slot are downlink</w:t>
      </w:r>
    </w:p>
    <w:p w14:paraId="5BAD53F2" w14:textId="77777777" w:rsidR="00EF30EC" w:rsidRDefault="00EF30EC" w:rsidP="00EF30EC">
      <w:pPr>
        <w:pStyle w:val="B2"/>
      </w:pPr>
      <w:r>
        <w:t>-</w:t>
      </w:r>
      <w:r>
        <w:tab/>
        <w:t xml:space="preserve">if </w:t>
      </w:r>
      <w:r w:rsidRPr="00561653">
        <w:rPr>
          <w:i/>
        </w:rPr>
        <w:t>symbols</w:t>
      </w:r>
      <w:r>
        <w:t xml:space="preserve"> = </w:t>
      </w:r>
      <w:r w:rsidRPr="00561653">
        <w:rPr>
          <w:i/>
        </w:rPr>
        <w:t>allUplink</w:t>
      </w:r>
      <w:r>
        <w:t>, all symbols in the slot are uplink</w:t>
      </w:r>
    </w:p>
    <w:p w14:paraId="237A4402" w14:textId="77777777" w:rsidR="00EF30EC" w:rsidRDefault="00EF30EC" w:rsidP="00EF30EC">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248FB315" w14:textId="3CDE7799" w:rsidR="00EF30EC" w:rsidRPr="00EB5DCF" w:rsidRDefault="00EF30EC" w:rsidP="00EF30EC">
      <w:pPr>
        <w:jc w:val="both"/>
      </w:pPr>
      <w:r>
        <w:t xml:space="preserve">For each </w:t>
      </w:r>
      <w:r w:rsidR="00F947F5">
        <w:t xml:space="preserve">HD-FDD </w:t>
      </w:r>
      <w:r>
        <w:t xml:space="preserve">slot having a corresponding index provided by </w:t>
      </w:r>
      <w:r w:rsidRPr="00D733F5">
        <w:rPr>
          <w:i/>
        </w:rPr>
        <w:t>slotIndex</w:t>
      </w:r>
      <w:r>
        <w:t xml:space="preserve">, the RedCap UE applies a format provided by a corresponding </w:t>
      </w:r>
      <w:r w:rsidRPr="00561653">
        <w:rPr>
          <w:i/>
        </w:rPr>
        <w:t>symbols</w:t>
      </w:r>
      <w:r>
        <w:t xml:space="preserve">. The </w:t>
      </w:r>
      <w:r w:rsidR="00F947F5">
        <w:t xml:space="preserve">RedCap </w:t>
      </w:r>
      <w:r>
        <w:t xml:space="preserve">UE does not expect </w:t>
      </w:r>
      <w:r>
        <w:rPr>
          <w:i/>
        </w:rPr>
        <w:t>hd-fdd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rPr>
        <w:t>hd-fdd</w:t>
      </w:r>
      <w:r w:rsidRPr="00942A15">
        <w:rPr>
          <w:i/>
        </w:rPr>
        <w:t>-</w:t>
      </w:r>
      <w:r w:rsidRPr="00B916EC">
        <w:rPr>
          <w:i/>
        </w:rPr>
        <w:t>UL-DL-</w:t>
      </w:r>
      <w:r>
        <w:rPr>
          <w:i/>
        </w:rPr>
        <w:t>ConfigurationCommon</w:t>
      </w:r>
      <w:r>
        <w:t xml:space="preserve"> indicates as a downlink or as an uplink symbol, respectively.</w:t>
      </w:r>
    </w:p>
    <w:p w14:paraId="37D5E281" w14:textId="1761E30D" w:rsidR="00EF30EC" w:rsidRPr="00A54502" w:rsidRDefault="00EF30EC" w:rsidP="00EF30EC">
      <w:r>
        <w:t xml:space="preserve">For each slot configuration provided by </w:t>
      </w:r>
      <w:r>
        <w:rPr>
          <w:i/>
        </w:rPr>
        <w:t>hd-fdd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t xml:space="preserve">, a reference SCS configuration is the reference SCS configuration </w:t>
      </w:r>
      <w:r>
        <w:rPr>
          <w:noProof/>
          <w:position w:val="-10"/>
        </w:rPr>
        <w:drawing>
          <wp:inline distT="0" distB="0" distL="0" distR="0" wp14:anchorId="1727AD94" wp14:editId="683ABA9D">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rPr>
        <w:t>hd-fdd</w:t>
      </w:r>
      <w:r w:rsidRPr="00942A15">
        <w:rPr>
          <w:i/>
        </w:rPr>
        <w:t>-</w:t>
      </w:r>
      <w:r w:rsidRPr="00B916EC">
        <w:rPr>
          <w:i/>
        </w:rPr>
        <w:t>UL-DL-</w:t>
      </w:r>
      <w:r>
        <w:rPr>
          <w:i/>
        </w:rPr>
        <w:t>ConfigurationCommon</w:t>
      </w:r>
      <w:r>
        <w:t>.</w:t>
      </w:r>
    </w:p>
    <w:p w14:paraId="0EA9E9D4" w14:textId="074CA60F" w:rsidR="002C35AE" w:rsidRDefault="00EF30EC" w:rsidP="00813778">
      <w:r>
        <w:t xml:space="preserve">A slot configuration period and a number of downlink symbols, uplink symbols, and flexible symbols in each slot of the </w:t>
      </w:r>
      <w:r w:rsidR="00F947F5">
        <w:t xml:space="preserve">HD-FDD </w:t>
      </w:r>
      <w:r>
        <w:t xml:space="preserve">slot configuration period are determined from </w:t>
      </w:r>
      <w:r>
        <w:rPr>
          <w:i/>
        </w:rPr>
        <w:t>hd-fdd</w:t>
      </w:r>
      <w:r w:rsidRPr="00942A15">
        <w:rPr>
          <w:i/>
        </w:rPr>
        <w:t>-</w:t>
      </w:r>
      <w:r w:rsidRPr="00B916EC">
        <w:rPr>
          <w:i/>
        </w:rPr>
        <w:t>UL-DL-</w:t>
      </w:r>
      <w:r>
        <w:rPr>
          <w:i/>
        </w:rPr>
        <w:t xml:space="preserve">ConfigurationCommon </w:t>
      </w:r>
      <w:r>
        <w:t xml:space="preserve">and </w:t>
      </w:r>
      <w:r>
        <w:rPr>
          <w:i/>
        </w:rPr>
        <w:t>hd-fdd</w:t>
      </w:r>
      <w:r w:rsidRPr="003D3502">
        <w:rPr>
          <w:i/>
        </w:rPr>
        <w:t>-</w:t>
      </w:r>
      <w:r w:rsidRPr="00B916EC">
        <w:rPr>
          <w:i/>
        </w:rPr>
        <w:t>UL-DL-</w:t>
      </w:r>
      <w:r>
        <w:rPr>
          <w:i/>
        </w:rPr>
        <w:t>C</w:t>
      </w:r>
      <w:r w:rsidRPr="00B916EC">
        <w:rPr>
          <w:i/>
        </w:rPr>
        <w:t>onfig</w:t>
      </w:r>
      <w:r>
        <w:rPr>
          <w:i/>
        </w:rPr>
        <w:t>urationD</w:t>
      </w:r>
      <w:r w:rsidRPr="00B916EC">
        <w:rPr>
          <w:i/>
        </w:rPr>
        <w:t>edicated</w:t>
      </w:r>
      <w:r w:rsidRPr="00B64C57">
        <w:t xml:space="preserve"> </w:t>
      </w:r>
      <w:r>
        <w:t>and</w:t>
      </w:r>
      <w:r w:rsidRPr="00B64C57">
        <w:t xml:space="preserve"> are common to each configured BWP. </w:t>
      </w:r>
    </w:p>
    <w:p w14:paraId="77C4BA89" w14:textId="1C8768E1" w:rsidR="002C35AE" w:rsidRPr="0088140D" w:rsidRDefault="002C35AE" w:rsidP="002C35AE">
      <w:pPr>
        <w:rPr>
          <w:bCs/>
          <w:lang w:val="en-GB"/>
        </w:rPr>
      </w:pPr>
      <w:bookmarkStart w:id="10" w:name="PROP_Section4"/>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867767">
        <w:rPr>
          <w:b/>
          <w:i/>
          <w:iCs/>
          <w:noProof/>
          <w:highlight w:val="yellow"/>
          <w:lang w:val="en-GB"/>
        </w:rPr>
        <w:t>3</w:t>
      </w:r>
      <w:r w:rsidRPr="004C2637">
        <w:rPr>
          <w:b/>
          <w:i/>
          <w:iCs/>
          <w:highlight w:val="yellow"/>
          <w:lang w:val="en-GB"/>
        </w:rPr>
        <w:fldChar w:fldCharType="end"/>
      </w:r>
      <w:r w:rsidRPr="004C2637">
        <w:rPr>
          <w:b/>
          <w:i/>
          <w:iCs/>
          <w:lang w:val="en-GB"/>
        </w:rPr>
        <w:t>:</w:t>
      </w:r>
      <w:r>
        <w:rPr>
          <w:bCs/>
          <w:lang w:val="en-GB"/>
        </w:rPr>
        <w:t xml:space="preserve">  </w:t>
      </w:r>
      <w:r>
        <w:rPr>
          <w:b/>
          <w:i/>
          <w:iCs/>
          <w:lang w:val="en-GB"/>
        </w:rPr>
        <w:t>Support</w:t>
      </w:r>
      <w:r w:rsidRPr="00CD0B7C">
        <w:rPr>
          <w:b/>
          <w:i/>
          <w:iCs/>
          <w:lang w:val="en-GB"/>
        </w:rPr>
        <w:t xml:space="preserve"> </w:t>
      </w:r>
      <w:r>
        <w:rPr>
          <w:b/>
          <w:i/>
          <w:iCs/>
          <w:lang w:val="en-GB"/>
        </w:rPr>
        <w:t>semi-static slot formats configuration for Type-A HD-FDD, wherein the slot format includes DL slots/symbols, UL slots/symbols, and</w:t>
      </w:r>
      <w:r w:rsidR="0088140D">
        <w:rPr>
          <w:b/>
          <w:i/>
          <w:iCs/>
          <w:lang w:val="en-GB"/>
        </w:rPr>
        <w:t xml:space="preserve"> </w:t>
      </w:r>
      <w:bookmarkStart w:id="11" w:name="_Hlk71482671"/>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f</m:t>
            </m:r>
          </m:sub>
        </m:sSub>
      </m:oMath>
      <w:bookmarkEnd w:id="11"/>
      <w:r>
        <w:rPr>
          <w:b/>
          <w:i/>
          <w:iCs/>
          <w:lang w:val="en-GB"/>
        </w:rPr>
        <w:t xml:space="preserve"> flexible symbols. </w:t>
      </w:r>
      <w:r w:rsidR="00F947F5">
        <w:rPr>
          <w:b/>
          <w:i/>
          <w:iCs/>
          <w:lang w:val="en-GB"/>
        </w:rPr>
        <w:t>The</w:t>
      </w:r>
      <w:r w:rsidR="0088140D">
        <w:rPr>
          <w:b/>
          <w:i/>
          <w:iCs/>
          <w:lang w:val="en-GB"/>
        </w:rPr>
        <w:t xml:space="preserve"> </w:t>
      </w:r>
      <w:r w:rsidR="00F947F5">
        <w:rPr>
          <w:b/>
          <w:i/>
          <w:iCs/>
          <w:lang w:val="en-GB"/>
        </w:rPr>
        <w:t xml:space="preserve">guard symbols required by RX-to-TX switching can be </w:t>
      </w:r>
      <w:r w:rsidR="0088140D">
        <w:rPr>
          <w:b/>
          <w:i/>
          <w:iCs/>
          <w:lang w:val="en-GB"/>
        </w:rPr>
        <w:t xml:space="preserve">mapped to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t>
            </m:r>
          </m:sub>
        </m:sSub>
      </m:oMath>
      <w:r w:rsidR="0088140D">
        <w:rPr>
          <w:b/>
          <w:i/>
          <w:iCs/>
          <w:lang w:val="en-GB"/>
        </w:rPr>
        <w:t xml:space="preserve"> consecutive flexible symbols, where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f</m:t>
            </m:r>
          </m:sub>
        </m:sSub>
        <m:r>
          <m:rPr>
            <m:sty m:val="bi"/>
          </m:rPr>
          <w:rPr>
            <w:rFonts w:ascii="Cambria Math" w:hAnsi="Cambria Math"/>
            <w:lang w:val="en-GB"/>
          </w:rPr>
          <m:t>≥</m:t>
        </m:r>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t>
            </m:r>
          </m:sub>
        </m:sSub>
      </m:oMath>
      <w:r w:rsidR="0088140D">
        <w:rPr>
          <w:bCs/>
          <w:lang w:val="en-GB"/>
        </w:rPr>
        <w:t>.</w:t>
      </w:r>
    </w:p>
    <w:p w14:paraId="513517E0" w14:textId="72834F63" w:rsidR="002C35AE" w:rsidRDefault="002C35AE" w:rsidP="002C35AE">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867767">
        <w:rPr>
          <w:b/>
          <w:i/>
          <w:iCs/>
          <w:noProof/>
          <w:highlight w:val="yellow"/>
          <w:lang w:val="en-GB"/>
        </w:rPr>
        <w:t>4</w:t>
      </w:r>
      <w:r w:rsidRPr="004C2637">
        <w:rPr>
          <w:b/>
          <w:i/>
          <w:iCs/>
          <w:highlight w:val="yellow"/>
          <w:lang w:val="en-GB"/>
        </w:rPr>
        <w:fldChar w:fldCharType="end"/>
      </w:r>
      <w:r w:rsidRPr="004C2637">
        <w:rPr>
          <w:b/>
          <w:i/>
          <w:iCs/>
          <w:lang w:val="en-GB"/>
        </w:rPr>
        <w:t>:</w:t>
      </w:r>
      <w:r>
        <w:rPr>
          <w:bCs/>
          <w:lang w:val="en-GB"/>
        </w:rPr>
        <w:t xml:space="preserve"> </w:t>
      </w:r>
      <w:r w:rsidR="00457429">
        <w:rPr>
          <w:b/>
          <w:i/>
          <w:iCs/>
          <w:lang w:val="en-GB"/>
        </w:rPr>
        <w:t>M</w:t>
      </w:r>
      <w:r w:rsidR="00457429" w:rsidRPr="00581212">
        <w:rPr>
          <w:b/>
          <w:i/>
          <w:iCs/>
          <w:lang w:val="en-GB"/>
        </w:rPr>
        <w:t xml:space="preserve">ultiple </w:t>
      </w:r>
      <w:r w:rsidR="00457429">
        <w:rPr>
          <w:b/>
          <w:i/>
          <w:iCs/>
          <w:lang w:val="en-GB"/>
        </w:rPr>
        <w:t xml:space="preserve">slot formats </w:t>
      </w:r>
      <w:r w:rsidR="00457429">
        <w:rPr>
          <w:b/>
          <w:i/>
          <w:iCs/>
          <w:lang w:val="en-GB"/>
        </w:rPr>
        <w:t xml:space="preserve">with complementary DL and UL configurations </w:t>
      </w:r>
      <w:r w:rsidR="00457429" w:rsidRPr="00581212">
        <w:rPr>
          <w:b/>
          <w:i/>
          <w:iCs/>
          <w:lang w:val="en-GB"/>
        </w:rPr>
        <w:t xml:space="preserve">can be </w:t>
      </w:r>
      <w:r w:rsidR="00BB0E36">
        <w:rPr>
          <w:b/>
          <w:i/>
          <w:iCs/>
          <w:lang w:val="en-GB"/>
        </w:rPr>
        <w:t xml:space="preserve">specified </w:t>
      </w:r>
      <w:r w:rsidR="00457429" w:rsidRPr="00581212">
        <w:rPr>
          <w:b/>
          <w:i/>
          <w:iCs/>
          <w:lang w:val="en-GB"/>
        </w:rPr>
        <w:t>for</w:t>
      </w:r>
      <w:r w:rsidR="00457429">
        <w:rPr>
          <w:b/>
          <w:i/>
          <w:iCs/>
          <w:lang w:val="en-GB"/>
        </w:rPr>
        <w:t xml:space="preserve"> RedCap UEs supporting</w:t>
      </w:r>
      <w:r w:rsidR="00457429" w:rsidRPr="00581212">
        <w:rPr>
          <w:b/>
          <w:i/>
          <w:iCs/>
          <w:lang w:val="en-GB"/>
        </w:rPr>
        <w:t xml:space="preserve"> Type-A HD-FDD</w:t>
      </w:r>
      <w:r w:rsidR="00457429">
        <w:rPr>
          <w:b/>
          <w:i/>
          <w:iCs/>
          <w:lang w:val="en-GB"/>
        </w:rPr>
        <w:t xml:space="preserve"> </w:t>
      </w:r>
      <w:r w:rsidR="00A95FCB">
        <w:rPr>
          <w:b/>
          <w:i/>
          <w:iCs/>
          <w:lang w:val="en-GB"/>
        </w:rPr>
        <w:t>and sharing the same cell</w:t>
      </w:r>
      <w:r w:rsidR="00457429">
        <w:rPr>
          <w:b/>
          <w:i/>
          <w:iCs/>
          <w:lang w:val="en-GB"/>
        </w:rPr>
        <w:t>.</w:t>
      </w:r>
    </w:p>
    <w:p w14:paraId="7CE1BAD2" w14:textId="4C910084" w:rsidR="002C35AE" w:rsidRDefault="002C35AE" w:rsidP="002C35AE">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867767">
        <w:rPr>
          <w:b/>
          <w:i/>
          <w:iCs/>
          <w:noProof/>
          <w:highlight w:val="yellow"/>
          <w:lang w:val="en-GB"/>
        </w:rPr>
        <w:t>5</w:t>
      </w:r>
      <w:r w:rsidRPr="004C2637">
        <w:rPr>
          <w:b/>
          <w:i/>
          <w:iCs/>
          <w:highlight w:val="yellow"/>
          <w:lang w:val="en-GB"/>
        </w:rPr>
        <w:fldChar w:fldCharType="end"/>
      </w:r>
      <w:r w:rsidRPr="004C2637">
        <w:rPr>
          <w:b/>
          <w:i/>
          <w:iCs/>
          <w:lang w:val="en-GB"/>
        </w:rPr>
        <w:t>:</w:t>
      </w:r>
      <w:r>
        <w:rPr>
          <w:bCs/>
          <w:lang w:val="en-GB"/>
        </w:rPr>
        <w:t xml:space="preserve">  </w:t>
      </w:r>
      <w:r>
        <w:rPr>
          <w:b/>
          <w:i/>
          <w:iCs/>
          <w:lang w:val="en-GB"/>
        </w:rPr>
        <w:t>To reduce the signaling overhead</w:t>
      </w:r>
      <w:r w:rsidR="00230508">
        <w:rPr>
          <w:b/>
          <w:i/>
          <w:iCs/>
          <w:lang w:val="en-GB"/>
        </w:rPr>
        <w:t xml:space="preserve"> of Type-A HD-FDD operation</w:t>
      </w:r>
      <w:r>
        <w:rPr>
          <w:b/>
          <w:i/>
          <w:iCs/>
          <w:lang w:val="en-GB"/>
        </w:rPr>
        <w:t xml:space="preserve">, </w:t>
      </w:r>
      <w:r w:rsidR="00230508">
        <w:rPr>
          <w:b/>
          <w:i/>
          <w:iCs/>
          <w:lang w:val="en-GB"/>
        </w:rPr>
        <w:t xml:space="preserve">new IE </w:t>
      </w:r>
      <w:r>
        <w:rPr>
          <w:b/>
          <w:i/>
          <w:iCs/>
          <w:lang w:val="en-GB"/>
        </w:rPr>
        <w:t xml:space="preserve">hd-fdd-UL-DL-ConfigurationCommon can be </w:t>
      </w:r>
      <w:r w:rsidR="00457429">
        <w:rPr>
          <w:b/>
          <w:i/>
          <w:iCs/>
          <w:lang w:val="en-GB"/>
        </w:rPr>
        <w:t>multicast/</w:t>
      </w:r>
      <w:r>
        <w:rPr>
          <w:b/>
          <w:i/>
          <w:iCs/>
          <w:lang w:val="en-GB"/>
        </w:rPr>
        <w:t xml:space="preserve">broadcast </w:t>
      </w:r>
      <w:r w:rsidR="00146896">
        <w:rPr>
          <w:b/>
          <w:i/>
          <w:iCs/>
          <w:lang w:val="en-GB"/>
        </w:rPr>
        <w:t>to</w:t>
      </w:r>
      <w:r w:rsidR="00230508">
        <w:rPr>
          <w:b/>
          <w:i/>
          <w:iCs/>
          <w:lang w:val="en-GB"/>
        </w:rPr>
        <w:t xml:space="preserve"> RedCap UE</w:t>
      </w:r>
      <w:r w:rsidR="00146896">
        <w:rPr>
          <w:b/>
          <w:i/>
          <w:iCs/>
          <w:lang w:val="en-GB"/>
        </w:rPr>
        <w:t xml:space="preserve"> in SI</w:t>
      </w:r>
      <w:r w:rsidR="00457429">
        <w:rPr>
          <w:b/>
          <w:i/>
          <w:iCs/>
          <w:lang w:val="en-GB"/>
        </w:rPr>
        <w:t xml:space="preserve"> or MAC CE.</w:t>
      </w:r>
    </w:p>
    <w:p w14:paraId="7C62DCFC" w14:textId="13C308AE" w:rsidR="002C35AE" w:rsidRDefault="00CF60B8" w:rsidP="00813778">
      <w:pPr>
        <w:rPr>
          <w:b/>
          <w:i/>
          <w:iCs/>
          <w:lang w:val="en-GB"/>
        </w:rPr>
      </w:pPr>
      <w:bookmarkStart w:id="12" w:name="_Hlk68616133"/>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867767">
        <w:rPr>
          <w:b/>
          <w:i/>
          <w:iCs/>
          <w:noProof/>
          <w:highlight w:val="yellow"/>
          <w:lang w:val="en-GB"/>
        </w:rPr>
        <w:t>6</w:t>
      </w:r>
      <w:r w:rsidRPr="004C2637">
        <w:rPr>
          <w:b/>
          <w:i/>
          <w:iCs/>
          <w:highlight w:val="yellow"/>
          <w:lang w:val="en-GB"/>
        </w:rPr>
        <w:fldChar w:fldCharType="end"/>
      </w:r>
      <w:r w:rsidRPr="004C2637">
        <w:rPr>
          <w:b/>
          <w:i/>
          <w:iCs/>
          <w:lang w:val="en-GB"/>
        </w:rPr>
        <w:t>:</w:t>
      </w:r>
      <w:r>
        <w:rPr>
          <w:bCs/>
          <w:lang w:val="en-GB"/>
        </w:rPr>
        <w:t xml:space="preserve">  </w:t>
      </w:r>
      <w:bookmarkEnd w:id="12"/>
      <w:r w:rsidRPr="00CF60B8">
        <w:rPr>
          <w:b/>
          <w:i/>
          <w:iCs/>
          <w:lang w:val="en-GB"/>
        </w:rPr>
        <w:t>A RedCap</w:t>
      </w:r>
      <w:r>
        <w:rPr>
          <w:bCs/>
          <w:lang w:val="en-GB"/>
        </w:rPr>
        <w:t xml:space="preserve"> </w:t>
      </w:r>
      <w:r w:rsidRPr="00CF60B8">
        <w:rPr>
          <w:b/>
          <w:i/>
          <w:iCs/>
          <w:lang w:val="en-GB"/>
        </w:rPr>
        <w:t xml:space="preserve">UE </w:t>
      </w:r>
      <w:r>
        <w:rPr>
          <w:b/>
          <w:i/>
          <w:iCs/>
          <w:lang w:val="en-GB"/>
        </w:rPr>
        <w:t xml:space="preserve">operating in Type-A HD-FDD </w:t>
      </w:r>
      <w:r w:rsidRPr="00CF60B8">
        <w:rPr>
          <w:b/>
          <w:i/>
          <w:iCs/>
          <w:lang w:val="en-GB"/>
        </w:rPr>
        <w:t>is not expected to transmit or receive during the</w:t>
      </w:r>
      <w:r w:rsidR="0088140D">
        <w:rPr>
          <w:b/>
          <w:i/>
          <w:iCs/>
          <w:lang w:val="en-GB"/>
        </w:rPr>
        <w:t xml:space="preserve"> RX-to-TX switching gap of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t>
            </m:r>
          </m:sub>
        </m:sSub>
      </m:oMath>
      <w:r w:rsidR="0088140D">
        <w:rPr>
          <w:b/>
          <w:i/>
          <w:iCs/>
          <w:lang w:val="en-GB"/>
        </w:rPr>
        <w:t xml:space="preserve"> </w:t>
      </w:r>
      <w:r w:rsidR="0088140D" w:rsidRPr="0088140D">
        <w:rPr>
          <w:b/>
          <w:i/>
          <w:iCs/>
          <w:lang w:val="en-GB"/>
        </w:rPr>
        <w:t>symbols.</w:t>
      </w:r>
    </w:p>
    <w:p w14:paraId="29A879FE" w14:textId="3B0A7EEA" w:rsidR="00267315" w:rsidRPr="0088140D" w:rsidRDefault="00267315" w:rsidP="00813778">
      <w:pPr>
        <w:rPr>
          <w:bCs/>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867767">
        <w:rPr>
          <w:b/>
          <w:i/>
          <w:iCs/>
          <w:noProof/>
          <w:highlight w:val="yellow"/>
          <w:lang w:val="en-GB"/>
        </w:rPr>
        <w:t>7</w:t>
      </w:r>
      <w:r w:rsidRPr="004C2637">
        <w:rPr>
          <w:b/>
          <w:i/>
          <w:iCs/>
          <w:highlight w:val="yellow"/>
          <w:lang w:val="en-GB"/>
        </w:rPr>
        <w:fldChar w:fldCharType="end"/>
      </w:r>
      <w:r w:rsidRPr="004C2637">
        <w:rPr>
          <w:b/>
          <w:i/>
          <w:iCs/>
          <w:lang w:val="en-GB"/>
        </w:rPr>
        <w:t>:</w:t>
      </w:r>
      <w:r>
        <w:rPr>
          <w:bCs/>
          <w:lang w:val="en-GB"/>
        </w:rPr>
        <w:t xml:space="preserve">  </w:t>
      </w:r>
      <w:r w:rsidRPr="00267315">
        <w:rPr>
          <w:b/>
          <w:i/>
          <w:iCs/>
          <w:lang w:val="en-GB"/>
        </w:rPr>
        <w:t xml:space="preserve">The minimum number of guard symbols required </w:t>
      </w:r>
      <w:r w:rsidR="00DE6492">
        <w:rPr>
          <w:b/>
          <w:i/>
          <w:iCs/>
          <w:lang w:val="en-GB"/>
        </w:rPr>
        <w:t>by</w:t>
      </w:r>
      <w:r w:rsidRPr="00267315">
        <w:rPr>
          <w:b/>
          <w:i/>
          <w:iCs/>
          <w:lang w:val="en-GB"/>
        </w:rPr>
        <w:t xml:space="preserve"> RX-to-TX switching can be reported as a UE capability for</w:t>
      </w:r>
      <w:r>
        <w:rPr>
          <w:bCs/>
          <w:lang w:val="en-GB"/>
        </w:rPr>
        <w:t xml:space="preserve"> </w:t>
      </w:r>
      <w:r w:rsidRPr="00267315">
        <w:rPr>
          <w:b/>
          <w:i/>
          <w:iCs/>
          <w:lang w:val="en-GB"/>
        </w:rPr>
        <w:t>RedCap devices</w:t>
      </w:r>
      <w:r>
        <w:rPr>
          <w:b/>
          <w:i/>
          <w:iCs/>
          <w:lang w:val="en-GB"/>
        </w:rPr>
        <w:t xml:space="preserve"> supporting Type-A HD-FDD.</w:t>
      </w:r>
    </w:p>
    <w:bookmarkEnd w:id="10"/>
    <w:p w14:paraId="131491E9" w14:textId="2B51FB22" w:rsidR="00813778" w:rsidRPr="00B64C57" w:rsidRDefault="00813778" w:rsidP="00813778">
      <w:pPr>
        <w:pStyle w:val="Heading2"/>
        <w:numPr>
          <w:ilvl w:val="1"/>
          <w:numId w:val="1"/>
        </w:numPr>
        <w:overflowPunct/>
        <w:autoSpaceDE/>
        <w:autoSpaceDN/>
        <w:adjustRightInd/>
        <w:spacing w:before="360"/>
        <w:textAlignment w:val="auto"/>
        <w:rPr>
          <w:lang w:eastAsia="zh-CN"/>
        </w:rPr>
      </w:pPr>
      <w:r>
        <w:rPr>
          <w:lang w:eastAsia="zh-CN"/>
        </w:rPr>
        <w:t>Collision Handling in Type-A HD-FDD Operation</w:t>
      </w:r>
    </w:p>
    <w:p w14:paraId="1AFC7149" w14:textId="34B68960" w:rsidR="00296E95" w:rsidRPr="00296E95" w:rsidRDefault="00296E95" w:rsidP="00296E95">
      <w:pPr>
        <w:pStyle w:val="3GPPNormalText"/>
        <w:rPr>
          <w:rFonts w:ascii="Arial" w:hAnsi="Arial" w:cs="Arial"/>
          <w:sz w:val="28"/>
          <w:szCs w:val="32"/>
        </w:rPr>
      </w:pPr>
      <w:r w:rsidRPr="00296E95">
        <w:rPr>
          <w:rFonts w:ascii="Arial" w:hAnsi="Arial" w:cs="Arial"/>
          <w:sz w:val="28"/>
          <w:szCs w:val="32"/>
        </w:rPr>
        <w:t>4.2.1 Collision Handling for UE Configured with Semi-static Slot Format</w:t>
      </w:r>
    </w:p>
    <w:p w14:paraId="1178CDA8" w14:textId="403DA1C4" w:rsidR="00813778" w:rsidRDefault="00813778" w:rsidP="00813778">
      <w:r>
        <w:t xml:space="preserve">Once configured with </w:t>
      </w:r>
      <w:r>
        <w:rPr>
          <w:i/>
        </w:rPr>
        <w:t>hd-fdd</w:t>
      </w:r>
      <w:r w:rsidRPr="00FE7E1C">
        <w:rPr>
          <w:i/>
        </w:rPr>
        <w:t>-</w:t>
      </w:r>
      <w:r w:rsidRPr="00B916EC">
        <w:rPr>
          <w:i/>
        </w:rPr>
        <w:t>UL-DL-</w:t>
      </w:r>
      <w:r>
        <w:rPr>
          <w:i/>
        </w:rPr>
        <w:t>C</w:t>
      </w:r>
      <w:r w:rsidRPr="00B916EC">
        <w:rPr>
          <w:i/>
        </w:rPr>
        <w:t>onfiguration</w:t>
      </w:r>
      <w:r>
        <w:rPr>
          <w:i/>
        </w:rPr>
        <w:t>C</w:t>
      </w:r>
      <w:r w:rsidRPr="00B916EC">
        <w:rPr>
          <w:i/>
        </w:rPr>
        <w:t>ommon</w:t>
      </w:r>
      <w:r>
        <w:t xml:space="preserve">, </w:t>
      </w:r>
      <w:r w:rsidRPr="00B916EC">
        <w:t xml:space="preserve">or </w:t>
      </w:r>
      <w:r>
        <w:rPr>
          <w:i/>
        </w:rPr>
        <w:t>hd-fdd</w:t>
      </w:r>
      <w:r w:rsidRPr="0023005A">
        <w:rPr>
          <w:i/>
        </w:rPr>
        <w:t>-</w:t>
      </w:r>
      <w:r w:rsidRPr="00B916EC">
        <w:rPr>
          <w:i/>
        </w:rPr>
        <w:t>UL-DL-</w:t>
      </w:r>
      <w:r>
        <w:rPr>
          <w:i/>
        </w:rPr>
        <w:t>C</w:t>
      </w:r>
      <w:r w:rsidRPr="00B916EC">
        <w:rPr>
          <w:i/>
        </w:rPr>
        <w:t>onfig</w:t>
      </w:r>
      <w:r>
        <w:rPr>
          <w:i/>
        </w:rPr>
        <w:t>urationD</w:t>
      </w:r>
      <w:r w:rsidRPr="00B916EC">
        <w:rPr>
          <w:i/>
        </w:rPr>
        <w:t>edicated</w:t>
      </w:r>
      <w:r>
        <w:rPr>
          <w:i/>
        </w:rPr>
        <w:t xml:space="preserve">, </w:t>
      </w:r>
      <w:r w:rsidRPr="009D0016">
        <w:rPr>
          <w:iCs/>
        </w:rPr>
        <w:t xml:space="preserve">a </w:t>
      </w:r>
      <w:r w:rsidR="005A4F8B">
        <w:rPr>
          <w:iCs/>
        </w:rPr>
        <w:t xml:space="preserve">RedCap </w:t>
      </w:r>
      <w:r w:rsidRPr="009D0016">
        <w:rPr>
          <w:iCs/>
        </w:rPr>
        <w:t>UE</w:t>
      </w:r>
      <w:r w:rsidR="00C800E0">
        <w:rPr>
          <w:iCs/>
        </w:rPr>
        <w:t xml:space="preserve"> operating in Type-A HD-FDD</w:t>
      </w:r>
      <w:r w:rsidRPr="009D0016">
        <w:rPr>
          <w:iCs/>
        </w:rPr>
        <w:t xml:space="preserve"> can re-use the collision handling procedures of NR TDD</w:t>
      </w:r>
      <w:r w:rsidR="005917F2" w:rsidRPr="009D0016">
        <w:rPr>
          <w:iCs/>
        </w:rPr>
        <w:t xml:space="preserve"> on a single carrier</w:t>
      </w:r>
      <w:r w:rsidRPr="009D0016">
        <w:rPr>
          <w:iCs/>
        </w:rPr>
        <w:t xml:space="preserve">, which are </w:t>
      </w:r>
      <w:r w:rsidR="005917F2" w:rsidRPr="009D0016">
        <w:rPr>
          <w:iCs/>
        </w:rPr>
        <w:t xml:space="preserve">specified </w:t>
      </w:r>
      <w:r w:rsidRPr="009D0016">
        <w:rPr>
          <w:iCs/>
        </w:rPr>
        <w:t xml:space="preserve">in </w:t>
      </w:r>
      <w:r w:rsidR="005917F2" w:rsidRPr="009D0016">
        <w:rPr>
          <w:iCs/>
        </w:rPr>
        <w:t>Clause 11.1 of TS 38.213.</w:t>
      </w:r>
    </w:p>
    <w:p w14:paraId="7520AA48" w14:textId="78BD4E7B" w:rsidR="00813778" w:rsidRPr="00B916EC" w:rsidRDefault="00813778" w:rsidP="00813778">
      <w:r>
        <w:t>A</w:t>
      </w:r>
      <w:r w:rsidRPr="00B916EC">
        <w:t xml:space="preserve"> </w:t>
      </w:r>
      <w:r>
        <w:t xml:space="preserve">RedCap </w:t>
      </w:r>
      <w:r w:rsidRPr="00B916EC">
        <w:t xml:space="preserve">UE considers symbols in a slot indicated as downlink by </w:t>
      </w:r>
      <w:r>
        <w:rPr>
          <w:i/>
        </w:rPr>
        <w:t>hd-fdd</w:t>
      </w:r>
      <w:r w:rsidRPr="00FE7E1C">
        <w:rPr>
          <w:i/>
        </w:rPr>
        <w:t>-</w:t>
      </w:r>
      <w:r w:rsidRPr="00B916EC">
        <w:rPr>
          <w:i/>
        </w:rPr>
        <w:t>UL-DL-</w:t>
      </w:r>
      <w:r>
        <w:rPr>
          <w:i/>
        </w:rPr>
        <w:t>C</w:t>
      </w:r>
      <w:r w:rsidRPr="00B916EC">
        <w:rPr>
          <w:i/>
        </w:rPr>
        <w:t>onfiguration</w:t>
      </w:r>
      <w:r>
        <w:rPr>
          <w:i/>
        </w:rPr>
        <w:t>C</w:t>
      </w:r>
      <w:r w:rsidRPr="00B916EC">
        <w:rPr>
          <w:i/>
        </w:rPr>
        <w:t>ommon</w:t>
      </w:r>
      <w:r>
        <w:t xml:space="preserve">, </w:t>
      </w:r>
      <w:r w:rsidRPr="00B916EC">
        <w:t xml:space="preserve">or </w:t>
      </w:r>
      <w:r>
        <w:rPr>
          <w:i/>
        </w:rPr>
        <w:t>hd-fdd</w:t>
      </w:r>
      <w:r w:rsidRPr="0023005A">
        <w:rPr>
          <w:i/>
        </w:rPr>
        <w:t>-</w:t>
      </w:r>
      <w:r w:rsidRPr="00B916EC">
        <w:rPr>
          <w:i/>
        </w:rPr>
        <w:t>UL-DL-</w:t>
      </w:r>
      <w:r>
        <w:rPr>
          <w:i/>
        </w:rPr>
        <w:t>C</w:t>
      </w:r>
      <w:r w:rsidRPr="00B916EC">
        <w:rPr>
          <w:i/>
        </w:rPr>
        <w:t>onfig</w:t>
      </w:r>
      <w:r>
        <w:rPr>
          <w:i/>
        </w:rPr>
        <w:t>urationD</w:t>
      </w:r>
      <w:r w:rsidRPr="00B916EC">
        <w:rPr>
          <w:i/>
        </w:rPr>
        <w:t>edicated</w:t>
      </w:r>
      <w:r w:rsidRPr="00B916EC">
        <w:t xml:space="preserve"> </w:t>
      </w:r>
      <w:r>
        <w:t>to be</w:t>
      </w:r>
      <w:r w:rsidRPr="00B916EC">
        <w:t xml:space="preserve"> available for receptions</w:t>
      </w:r>
      <w:r>
        <w:t xml:space="preserve"> and</w:t>
      </w:r>
      <w:r w:rsidRPr="00B916EC">
        <w:t xml:space="preserve"> considers symbols in a slot indicated as uplink by </w:t>
      </w:r>
      <w:r>
        <w:rPr>
          <w:i/>
        </w:rPr>
        <w:t>hd-fdd</w:t>
      </w:r>
      <w:r w:rsidRPr="00FE7E1C">
        <w:rPr>
          <w:i/>
        </w:rPr>
        <w:t>-</w:t>
      </w:r>
      <w:r w:rsidRPr="00B916EC">
        <w:rPr>
          <w:i/>
        </w:rPr>
        <w:t>UL-DL-</w:t>
      </w:r>
      <w:r>
        <w:rPr>
          <w:i/>
        </w:rPr>
        <w:t>C</w:t>
      </w:r>
      <w:r w:rsidRPr="00B916EC">
        <w:rPr>
          <w:i/>
        </w:rPr>
        <w:t>onfiguration</w:t>
      </w:r>
      <w:r>
        <w:rPr>
          <w:i/>
        </w:rPr>
        <w:t>C</w:t>
      </w:r>
      <w:r w:rsidRPr="00B916EC">
        <w:rPr>
          <w:i/>
        </w:rPr>
        <w:t>ommon</w:t>
      </w:r>
      <w:r>
        <w:t xml:space="preserve">, </w:t>
      </w:r>
      <w:r w:rsidRPr="00321956">
        <w:t>or</w:t>
      </w:r>
      <w:r w:rsidRPr="00B916EC">
        <w:t xml:space="preserve"> by </w:t>
      </w:r>
      <w:r>
        <w:rPr>
          <w:i/>
        </w:rPr>
        <w:t>hd-fdd</w:t>
      </w:r>
      <w:r>
        <w:t>-</w:t>
      </w:r>
      <w:r w:rsidRPr="00B916EC">
        <w:rPr>
          <w:i/>
        </w:rPr>
        <w:t>UL-DL-</w:t>
      </w:r>
      <w:r>
        <w:rPr>
          <w:i/>
        </w:rPr>
        <w:t>C</w:t>
      </w:r>
      <w:r w:rsidRPr="00B916EC">
        <w:rPr>
          <w:i/>
        </w:rPr>
        <w:t>onfig</w:t>
      </w:r>
      <w:r>
        <w:rPr>
          <w:i/>
        </w:rPr>
        <w:t>urationD</w:t>
      </w:r>
      <w:r w:rsidRPr="00B916EC">
        <w:rPr>
          <w:i/>
        </w:rPr>
        <w:t>edicated</w:t>
      </w:r>
      <w:r w:rsidRPr="00B916EC">
        <w:t xml:space="preserve"> </w:t>
      </w:r>
      <w:r>
        <w:t>to be</w:t>
      </w:r>
      <w:r w:rsidRPr="00B916EC">
        <w:t xml:space="preserve"> available for transmissions. </w:t>
      </w:r>
    </w:p>
    <w:p w14:paraId="01318000" w14:textId="0D9DC5E3" w:rsidR="00813778" w:rsidRPr="001322F1" w:rsidRDefault="00813778" w:rsidP="00813778">
      <w:r>
        <w:t>If a RedCap UE is not configured to monitor PDCCH for DCI format 2_0, f</w:t>
      </w:r>
      <w:r w:rsidRPr="00B916EC">
        <w:t xml:space="preserve">or a set of symbols of a slot that are indicated as flexible by </w:t>
      </w:r>
      <w:r>
        <w:rPr>
          <w:i/>
        </w:rPr>
        <w:t>hd-fdd</w:t>
      </w:r>
      <w:r w:rsidRPr="00FE7E1C">
        <w:rPr>
          <w:i/>
        </w:rPr>
        <w:t>-</w:t>
      </w:r>
      <w:r w:rsidRPr="00B916EC">
        <w:rPr>
          <w:i/>
        </w:rPr>
        <w:t>UL-DL-</w:t>
      </w:r>
      <w:r>
        <w:rPr>
          <w:i/>
        </w:rPr>
        <w:t>C</w:t>
      </w:r>
      <w:r w:rsidRPr="00B916EC">
        <w:rPr>
          <w:i/>
        </w:rPr>
        <w:t>onfiguration</w:t>
      </w:r>
      <w:r>
        <w:rPr>
          <w:i/>
        </w:rPr>
        <w:t>C</w:t>
      </w:r>
      <w:r w:rsidRPr="00B916EC">
        <w:rPr>
          <w:i/>
        </w:rPr>
        <w:t>ommon</w:t>
      </w:r>
      <w:r>
        <w:t xml:space="preserve"> and </w:t>
      </w:r>
      <w:r>
        <w:rPr>
          <w:i/>
        </w:rPr>
        <w:t>hd-fdd</w:t>
      </w:r>
      <w:r>
        <w:t>-</w:t>
      </w:r>
      <w:r w:rsidRPr="00B916EC">
        <w:rPr>
          <w:i/>
        </w:rPr>
        <w:t>UL-DL-</w:t>
      </w:r>
      <w:r>
        <w:rPr>
          <w:i/>
        </w:rPr>
        <w:t>C</w:t>
      </w:r>
      <w:r w:rsidRPr="00B916EC">
        <w:rPr>
          <w:i/>
        </w:rPr>
        <w:t>onfig</w:t>
      </w:r>
      <w:r>
        <w:rPr>
          <w:i/>
        </w:rPr>
        <w:t>urationD</w:t>
      </w:r>
      <w:r w:rsidRPr="00B916EC">
        <w:rPr>
          <w:i/>
        </w:rPr>
        <w:t>edicated</w:t>
      </w:r>
      <w:r>
        <w:rPr>
          <w:rFonts w:eastAsia="DengXian" w:hint="eastAsia"/>
          <w:i/>
          <w:lang w:eastAsia="zh-CN"/>
        </w:rPr>
        <w:t xml:space="preserve"> </w:t>
      </w:r>
      <w:r w:rsidRPr="00376326">
        <w:rPr>
          <w:rFonts w:eastAsia="DengXian" w:hint="eastAsia"/>
          <w:lang w:eastAsia="zh-CN"/>
        </w:rPr>
        <w:t>if provided</w:t>
      </w:r>
      <w:r>
        <w:t xml:space="preserve">, or when </w:t>
      </w:r>
      <w:r>
        <w:rPr>
          <w:i/>
        </w:rPr>
        <w:t>hd-fdd</w:t>
      </w:r>
      <w:r w:rsidRPr="00FE7E1C">
        <w:rPr>
          <w:i/>
        </w:rPr>
        <w:t>-</w:t>
      </w:r>
      <w:r w:rsidRPr="00B916EC">
        <w:rPr>
          <w:i/>
        </w:rPr>
        <w:t>UL-DL-</w:t>
      </w:r>
      <w:r>
        <w:rPr>
          <w:i/>
        </w:rPr>
        <w:t>C</w:t>
      </w:r>
      <w:r w:rsidRPr="00B916EC">
        <w:rPr>
          <w:i/>
        </w:rPr>
        <w:t>onfiguration</w:t>
      </w:r>
      <w:r>
        <w:rPr>
          <w:i/>
        </w:rPr>
        <w:t>C</w:t>
      </w:r>
      <w:r w:rsidRPr="00B916EC">
        <w:rPr>
          <w:i/>
        </w:rPr>
        <w:t>ommon</w:t>
      </w:r>
      <w:r>
        <w:t xml:space="preserve"> </w:t>
      </w:r>
      <w:r w:rsidRPr="00321956">
        <w:t>and</w:t>
      </w:r>
      <w:r w:rsidRPr="00B916EC">
        <w:t xml:space="preserve"> </w:t>
      </w:r>
      <w:r>
        <w:rPr>
          <w:i/>
        </w:rPr>
        <w:t>hd-fdd</w:t>
      </w:r>
      <w:r>
        <w:t>-</w:t>
      </w:r>
      <w:r w:rsidRPr="00B916EC">
        <w:rPr>
          <w:i/>
        </w:rPr>
        <w:t>UL-DL-</w:t>
      </w:r>
      <w:r>
        <w:rPr>
          <w:i/>
        </w:rPr>
        <w:t>C</w:t>
      </w:r>
      <w:r w:rsidRPr="00B916EC">
        <w:rPr>
          <w:i/>
        </w:rPr>
        <w:t>onfig</w:t>
      </w:r>
      <w:r>
        <w:rPr>
          <w:i/>
        </w:rPr>
        <w:t>urationD</w:t>
      </w:r>
      <w:r w:rsidRPr="00B916EC">
        <w:rPr>
          <w:i/>
        </w:rPr>
        <w:t>edicated</w:t>
      </w:r>
      <w:r>
        <w:t xml:space="preserve"> are not provided to the UE</w:t>
      </w:r>
    </w:p>
    <w:p w14:paraId="63082C95" w14:textId="77777777" w:rsidR="00813778" w:rsidRPr="00B916EC" w:rsidRDefault="00813778" w:rsidP="00813778">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4BA32CE4" w14:textId="77777777" w:rsidR="00813778" w:rsidRPr="00B916EC" w:rsidRDefault="00813778" w:rsidP="00813778">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r w:rsidRPr="00C57C8E">
        <w:t>fallbackRAR UL grant, or successRAR</w:t>
      </w:r>
      <w:r>
        <w:t xml:space="preserve"> </w:t>
      </w:r>
    </w:p>
    <w:p w14:paraId="02382DDA" w14:textId="2F33343D" w:rsidR="007433CA" w:rsidRPr="00B916EC" w:rsidRDefault="007433CA" w:rsidP="007433CA">
      <w:pPr>
        <w:jc w:val="both"/>
      </w:pPr>
      <w:r>
        <w:t>If a</w:t>
      </w:r>
      <w:r w:rsidRPr="00B916EC">
        <w:t xml:space="preserve"> </w:t>
      </w:r>
      <w:r>
        <w:t xml:space="preserve">RedCap </w:t>
      </w:r>
      <w:r w:rsidRPr="00B916EC">
        <w:t xml:space="preserve">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t>; o</w:t>
      </w:r>
      <w:r w:rsidRPr="00B916EC">
        <w:t xml:space="preserve">therwise, the UE </w:t>
      </w:r>
      <w: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4F7CCE6C" w14:textId="3F188190" w:rsidR="007433CA" w:rsidRDefault="007433CA" w:rsidP="007433CA">
      <w:r>
        <w:t xml:space="preserve">If a Redcap UE is configured by higher layers to transmit SRS, or PUCCH, or PUSCH, or PRACH in a set of symbols of a slot and the UE detects a DCI format indicating to the UE to receive CSI-RS or PDSCH in a subset of symbols from the set of symbols, then </w:t>
      </w:r>
      <w:r w:rsidR="0031423E">
        <w:t>FFS the following procedures for RedCap UE:</w:t>
      </w:r>
    </w:p>
    <w:p w14:paraId="0207EC57" w14:textId="624611BC" w:rsidR="007433CA" w:rsidRPr="00991649" w:rsidRDefault="007433CA" w:rsidP="007433CA">
      <w:pPr>
        <w:pStyle w:val="B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w:t>
      </w:r>
      <w:r>
        <w:rPr>
          <w:lang w:val="en-US"/>
        </w:rPr>
        <w:t>,</w:t>
      </w:r>
      <w:r>
        <w:rPr>
          <w:rFonts w:hint="eastAsia"/>
        </w:rPr>
        <w:t xml:space="preserve"> after a number of symbols that is smaller than the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w:t>
      </w:r>
      <w:r>
        <w:rPr>
          <w:rFonts w:hint="eastAsia"/>
        </w:rPr>
        <w:t xml:space="preserve">for the corresponding </w:t>
      </w:r>
      <w:r>
        <w:rPr>
          <w:lang w:val="en-US"/>
        </w:rPr>
        <w:t>UE processing</w:t>
      </w:r>
      <w:r>
        <w:rPr>
          <w:rFonts w:hint="eastAsia"/>
        </w:rPr>
        <w:t xml:space="preserve"> capability </w:t>
      </w:r>
      <w:r w:rsidRPr="007A73DF">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050276B0" w14:textId="7A4CF261" w:rsidR="007433CA" w:rsidRDefault="007433CA" w:rsidP="007433CA">
      <w:pPr>
        <w:pStyle w:val="B1"/>
      </w:pPr>
      <w:r>
        <w:t>-</w:t>
      </w:r>
      <w:r>
        <w:tab/>
      </w:r>
      <w:r>
        <w:rPr>
          <w:lang w:val="en-US"/>
        </w:rPr>
        <w:t xml:space="preserve">FFS if </w:t>
      </w:r>
      <w:r>
        <w:t>the</w:t>
      </w:r>
      <w:r w:rsidRPr="00B916EC">
        <w:t xml:space="preserve"> UE </w:t>
      </w:r>
      <w:r>
        <w:rPr>
          <w:lang w:val="en-US"/>
        </w:rPr>
        <w:t xml:space="preserve">can </w:t>
      </w:r>
      <w:r>
        <w:rPr>
          <w:rFonts w:hint="eastAsia"/>
        </w:rPr>
        <w:t xml:space="preserve">cancel the PUCCH, or </w:t>
      </w:r>
      <w:r>
        <w:rPr>
          <w:lang w:val="en-US"/>
        </w:rPr>
        <w:t xml:space="preserve">the </w:t>
      </w:r>
      <w:r>
        <w:rPr>
          <w:rFonts w:hint="eastAsia"/>
        </w:rPr>
        <w:t>PUSCH,</w:t>
      </w:r>
      <w:r w:rsidRPr="00C64244">
        <w:rPr>
          <w:lang w:val="en-US"/>
        </w:rPr>
        <w:t xml:space="preserve"> </w:t>
      </w:r>
      <w:r>
        <w:rPr>
          <w:lang w:val="en-US"/>
        </w:rPr>
        <w:t>or an actual repetition of the PUSCH determined from Clauses 9 and 9.2.5 or Clause 6.1 of  TS 38.214,</w:t>
      </w:r>
      <w:r>
        <w:rPr>
          <w:rFonts w:hint="eastAsia"/>
        </w:rPr>
        <w:t xml:space="preserve"> or </w:t>
      </w:r>
      <w:r>
        <w:rPr>
          <w:lang w:val="en-US"/>
        </w:rPr>
        <w:t xml:space="preserve">the </w:t>
      </w:r>
      <w:r>
        <w:rPr>
          <w:rFonts w:hint="eastAsia"/>
        </w:rPr>
        <w:t xml:space="preserve">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4A8FF071" w14:textId="6C848DA5" w:rsidR="007433CA" w:rsidRPr="0080392F" w:rsidRDefault="007433CA" w:rsidP="007433CA">
      <w:r w:rsidRPr="00F210EC">
        <w:t>For a set of symbols of a slot that are indicated</w:t>
      </w:r>
      <w:r w:rsidRPr="00BE5555">
        <w:t xml:space="preserve"> </w:t>
      </w:r>
      <w:r>
        <w:t xml:space="preserve">to a </w:t>
      </w:r>
      <w:r w:rsidR="003723CC">
        <w:t xml:space="preserve">RedCap </w:t>
      </w:r>
      <w:r>
        <w:t>UE</w:t>
      </w:r>
      <w:r w:rsidRPr="00F210EC">
        <w:t xml:space="preserve"> as uplink by </w:t>
      </w:r>
      <w:r>
        <w:rPr>
          <w:i/>
        </w:rPr>
        <w:t>hd-fdd</w:t>
      </w:r>
      <w:r w:rsidRPr="00293E39">
        <w:rPr>
          <w:i/>
        </w:rPr>
        <w:t>-</w:t>
      </w:r>
      <w:r w:rsidRPr="00494A77">
        <w:rPr>
          <w:i/>
        </w:rPr>
        <w:t>UL-DL-</w:t>
      </w:r>
      <w:r>
        <w:rPr>
          <w:i/>
        </w:rPr>
        <w:t>C</w:t>
      </w:r>
      <w:r w:rsidRPr="00494A77">
        <w:rPr>
          <w:i/>
        </w:rPr>
        <w:t>onfiguration</w:t>
      </w:r>
      <w:r>
        <w:rPr>
          <w:i/>
        </w:rPr>
        <w:t>C</w:t>
      </w:r>
      <w:r w:rsidRPr="00494A77">
        <w:rPr>
          <w:i/>
        </w:rPr>
        <w:t>ommon</w:t>
      </w:r>
      <w:r w:rsidRPr="00494A77">
        <w:t xml:space="preserve">, </w:t>
      </w:r>
      <w:r w:rsidRPr="0080392F">
        <w:t xml:space="preserve">or </w:t>
      </w:r>
      <w:r>
        <w:rPr>
          <w:i/>
        </w:rPr>
        <w:t>hd-fdd</w:t>
      </w:r>
      <w:r w:rsidRPr="0023005A">
        <w:rPr>
          <w:i/>
        </w:rPr>
        <w:t>-</w:t>
      </w:r>
      <w:r w:rsidRPr="0080392F">
        <w:rPr>
          <w:i/>
        </w:rPr>
        <w:t>UL-DL-</w:t>
      </w:r>
      <w:r>
        <w:rPr>
          <w:i/>
        </w:rPr>
        <w:t>C</w:t>
      </w:r>
      <w:r w:rsidRPr="0080392F">
        <w:rPr>
          <w:i/>
        </w:rPr>
        <w:t>onfig</w:t>
      </w:r>
      <w:r>
        <w:rPr>
          <w:i/>
        </w:rPr>
        <w:t>urationD</w:t>
      </w:r>
      <w:r w:rsidRPr="0080392F">
        <w:rPr>
          <w:i/>
        </w:rPr>
        <w:t>edicated</w:t>
      </w:r>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4F53F7A7" w14:textId="332327DD" w:rsidR="00EB5EF9" w:rsidRPr="00441745" w:rsidRDefault="00EB5EF9" w:rsidP="00EB5EF9">
      <w:r w:rsidRPr="00441745">
        <w:t xml:space="preserve">For a set of symbols of a slot that are indicated to a </w:t>
      </w:r>
      <w:r w:rsidR="00243AF0">
        <w:t xml:space="preserve">RedCap </w:t>
      </w:r>
      <w:r w:rsidRPr="00441745">
        <w:t xml:space="preserve">UE as uplink by </w:t>
      </w:r>
      <w:r>
        <w:rPr>
          <w:i/>
        </w:rPr>
        <w:t>hd-f</w:t>
      </w:r>
      <w:r w:rsidRPr="00441745">
        <w:rPr>
          <w:i/>
        </w:rPr>
        <w:t>dd-UL-DL-ConfigurationCommon</w:t>
      </w:r>
      <w:r w:rsidRPr="00441745">
        <w:t xml:space="preserve">, or </w:t>
      </w:r>
      <w:r>
        <w:rPr>
          <w:i/>
        </w:rPr>
        <w:t>hd-f</w:t>
      </w:r>
      <w:r w:rsidRPr="00441745">
        <w:rPr>
          <w:i/>
        </w:rPr>
        <w:t>dd-UL-DL-ConfigurationDedicated</w:t>
      </w:r>
      <w:r w:rsidRPr="00441745">
        <w:t>, the UE does not receive DL PRS in the set of symbols of the slot, if the UE is not provided with a measurement gap.</w:t>
      </w:r>
    </w:p>
    <w:p w14:paraId="6350B13C" w14:textId="25C3236A" w:rsidR="00EB5EF9" w:rsidRPr="0080392F" w:rsidRDefault="00EB5EF9" w:rsidP="00EB5EF9">
      <w:r w:rsidRPr="0080392F">
        <w:t xml:space="preserve">For a set of symbols of a slot that are indicated to a </w:t>
      </w:r>
      <w:r w:rsidR="008A407E">
        <w:t xml:space="preserve">RedCap </w:t>
      </w:r>
      <w:r w:rsidRPr="0080392F">
        <w:t xml:space="preserve">UE as downlink by </w:t>
      </w:r>
      <w:r>
        <w:rPr>
          <w:i/>
        </w:rPr>
        <w:t>hd-fdd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hd-fdd</w:t>
      </w:r>
      <w:r w:rsidRPr="0023005A">
        <w:rPr>
          <w:i/>
        </w:rPr>
        <w:t>-</w:t>
      </w:r>
      <w:r w:rsidRPr="0080392F">
        <w:rPr>
          <w:i/>
        </w:rPr>
        <w:t>UL-DL-</w:t>
      </w:r>
      <w:r>
        <w:rPr>
          <w:i/>
        </w:rPr>
        <w:t>C</w:t>
      </w:r>
      <w:r w:rsidRPr="0080392F">
        <w:rPr>
          <w:i/>
        </w:rPr>
        <w:t>onfig</w:t>
      </w:r>
      <w:r>
        <w:rPr>
          <w:i/>
        </w:rPr>
        <w:t>urationD</w:t>
      </w:r>
      <w:r w:rsidRPr="0080392F">
        <w:rPr>
          <w:i/>
        </w:rPr>
        <w:t>edicated</w:t>
      </w:r>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29AC3665" w14:textId="5E25F2DA" w:rsidR="00EB5EF9" w:rsidRPr="00CE5013" w:rsidRDefault="00EB5EF9" w:rsidP="00EB5EF9">
      <w:r w:rsidRPr="0080392F">
        <w:t>For a set of symbols of a slot that a</w:t>
      </w:r>
      <w:r>
        <w:t xml:space="preserve">re indicated to a </w:t>
      </w:r>
      <w:r w:rsidR="008A407E">
        <w:t xml:space="preserve">RedCap </w:t>
      </w:r>
      <w:r>
        <w:t>UE as flexible</w:t>
      </w:r>
      <w:r w:rsidRPr="0080392F">
        <w:t xml:space="preserve"> by </w:t>
      </w:r>
      <w:r w:rsidRPr="00EB5EF9">
        <w:rPr>
          <w:i/>
          <w:iCs/>
        </w:rPr>
        <w:t>hd</w:t>
      </w:r>
      <w:r>
        <w:t>-</w:t>
      </w:r>
      <w:r>
        <w:rPr>
          <w:i/>
        </w:rPr>
        <w:t>fdd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w:t>
      </w:r>
      <w:r>
        <w:t>and</w:t>
      </w:r>
      <w:r w:rsidRPr="0080392F">
        <w:t xml:space="preserve"> </w:t>
      </w:r>
      <w:r w:rsidRPr="00EB5EF9">
        <w:rPr>
          <w:i/>
          <w:iCs/>
        </w:rPr>
        <w:t>hd</w:t>
      </w:r>
      <w:r>
        <w:t>-</w:t>
      </w:r>
      <w:r>
        <w:rPr>
          <w:i/>
        </w:rPr>
        <w:t>fdd</w:t>
      </w:r>
      <w:r w:rsidRPr="0023005A">
        <w:rPr>
          <w:i/>
        </w:rPr>
        <w:t>-</w:t>
      </w:r>
      <w:r w:rsidRPr="0080392F">
        <w:rPr>
          <w:i/>
        </w:rPr>
        <w:t>UL-DL-</w:t>
      </w:r>
      <w:r>
        <w:rPr>
          <w:i/>
        </w:rPr>
        <w:t>C</w:t>
      </w:r>
      <w:r w:rsidRPr="0080392F">
        <w:rPr>
          <w:i/>
        </w:rPr>
        <w:t>onfig</w:t>
      </w:r>
      <w:r>
        <w:rPr>
          <w:i/>
        </w:rPr>
        <w:t>urationD</w:t>
      </w:r>
      <w:r w:rsidRPr="0080392F">
        <w:rPr>
          <w:i/>
        </w:rPr>
        <w:t>edicated</w:t>
      </w:r>
      <w:r>
        <w:rPr>
          <w:rFonts w:eastAsia="DengXian" w:hint="eastAsia"/>
          <w:i/>
          <w:lang w:eastAsia="zh-CN"/>
        </w:rPr>
        <w:t xml:space="preserve"> </w:t>
      </w:r>
      <w:r w:rsidRPr="00376326">
        <w:rPr>
          <w:rFonts w:eastAsia="DengXian" w:hint="eastAsia"/>
          <w:lang w:eastAsia="zh-CN"/>
        </w:rPr>
        <w:t>if provided</w:t>
      </w:r>
      <w:r w:rsidRPr="0080392F">
        <w:t xml:space="preserve">, the UE does not </w:t>
      </w:r>
      <w:r>
        <w:t xml:space="preserve">expect to receive both dedicated higher layer parameters configuring transmission from the UE in the set of symbols of the slot and dedicated higher layer parameters configuring reception by the UE in the set of symbols of the slot. </w:t>
      </w:r>
    </w:p>
    <w:p w14:paraId="08DACE30" w14:textId="250D95CE" w:rsidR="00852E1E" w:rsidRDefault="00EB5EF9" w:rsidP="00852E1E">
      <w:r>
        <w:rPr>
          <w:lang w:val="fi-FI"/>
        </w:rPr>
        <w:t xml:space="preserve">For </w:t>
      </w:r>
      <w:r w:rsidRPr="0080392F">
        <w:t xml:space="preserve">a set of symbols of a slot indicated </w:t>
      </w:r>
      <w:r>
        <w:t xml:space="preserve">to a </w:t>
      </w:r>
      <w:r w:rsidR="006D0F52">
        <w:t xml:space="preserve">RedCap </w:t>
      </w:r>
      <w:r>
        <w:t xml:space="preserve">UE </w:t>
      </w:r>
      <w:r w:rsidRPr="0080392F">
        <w:t xml:space="preserve">by </w:t>
      </w:r>
      <w:r w:rsidRPr="00301521">
        <w:rPr>
          <w:i/>
        </w:rPr>
        <w:t>ssb-PositionsInBurst</w:t>
      </w:r>
      <w:r w:rsidRPr="00B916EC">
        <w:t xml:space="preserve"> </w:t>
      </w:r>
      <w:r>
        <w:t xml:space="preserve">in </w:t>
      </w:r>
      <w:r>
        <w:rPr>
          <w:i/>
        </w:rPr>
        <w:t>SIB1</w:t>
      </w:r>
      <w:r w:rsidRPr="0080392F">
        <w:t xml:space="preserve"> or </w:t>
      </w:r>
      <w:r w:rsidRPr="00301521">
        <w:rPr>
          <w:i/>
        </w:rPr>
        <w:t>ssb-PositionsInBurst</w:t>
      </w:r>
      <w:r w:rsidRPr="00B916EC">
        <w:t xml:space="preserve"> </w:t>
      </w:r>
      <w:r>
        <w:t xml:space="preserve">in </w:t>
      </w:r>
      <w:r w:rsidRPr="00A94818">
        <w:rPr>
          <w:i/>
        </w:rPr>
        <w:t>ServingCellConfigCommon</w:t>
      </w:r>
      <w:r w:rsidRPr="0080392F">
        <w:t>, for reception of SS/PBCH blocks,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r>
        <w:t xml:space="preserve"> The </w:t>
      </w:r>
      <w:r w:rsidR="006D0F52">
        <w:t xml:space="preserve">RedCap </w:t>
      </w:r>
      <w:r>
        <w:t>UE does not expect the set of symbols of the slot to be indicated as uplink by</w:t>
      </w:r>
      <w:r w:rsidRPr="00B20FF5">
        <w:t xml:space="preserve"> </w:t>
      </w:r>
      <w:r>
        <w:rPr>
          <w:i/>
        </w:rPr>
        <w:t>hd-fdd</w:t>
      </w:r>
      <w:r w:rsidRPr="00942A15">
        <w:rPr>
          <w:i/>
        </w:rPr>
        <w:t>-</w:t>
      </w:r>
      <w:r w:rsidRPr="00B916EC">
        <w:rPr>
          <w:i/>
        </w:rPr>
        <w:t>UL-DL-</w:t>
      </w:r>
      <w:r>
        <w:rPr>
          <w:i/>
        </w:rPr>
        <w:t>ConfigurationCommon</w:t>
      </w:r>
      <w:r>
        <w:t xml:space="preserve">, or </w:t>
      </w:r>
      <w:r>
        <w:rPr>
          <w:i/>
        </w:rPr>
        <w:t>hd-fdd</w:t>
      </w:r>
      <w:r w:rsidRPr="003D3502">
        <w:rPr>
          <w:i/>
        </w:rPr>
        <w:t>-</w:t>
      </w:r>
      <w:r w:rsidRPr="00B916EC">
        <w:rPr>
          <w:i/>
        </w:rPr>
        <w:t>UL-DL-</w:t>
      </w:r>
      <w:r>
        <w:rPr>
          <w:i/>
        </w:rPr>
        <w:t>C</w:t>
      </w:r>
      <w:r w:rsidRPr="00B916EC">
        <w:rPr>
          <w:i/>
        </w:rPr>
        <w:t>onfig</w:t>
      </w:r>
      <w:r>
        <w:rPr>
          <w:i/>
        </w:rPr>
        <w:t>urationD</w:t>
      </w:r>
      <w:r w:rsidRPr="00B916EC">
        <w:rPr>
          <w:i/>
        </w:rPr>
        <w:t>edicated</w:t>
      </w:r>
      <w:r w:rsidRPr="0080392F">
        <w:t xml:space="preserve">, </w:t>
      </w:r>
      <w:r>
        <w:t>when provided to the</w:t>
      </w:r>
      <w:r w:rsidRPr="0080392F">
        <w:t xml:space="preserve"> UE</w:t>
      </w:r>
      <w:r>
        <w:t>.</w:t>
      </w:r>
    </w:p>
    <w:p w14:paraId="3A691C52" w14:textId="2F37FB4D" w:rsidR="00EB5EF9" w:rsidRPr="005A1B13" w:rsidRDefault="00EB5EF9" w:rsidP="00CF60B8">
      <w:pPr>
        <w:pStyle w:val="ListParagraph"/>
        <w:numPr>
          <w:ilvl w:val="0"/>
          <w:numId w:val="43"/>
        </w:numPr>
      </w:pPr>
      <w:r w:rsidRPr="005A1B13">
        <w:t xml:space="preserve">For a set of symbols of a slot corresponding to a valid PRACH occasion and </w:t>
      </w:r>
      <w:r>
        <w:rPr>
          <w:noProof/>
          <w:position w:val="-12"/>
        </w:rPr>
        <w:drawing>
          <wp:inline distT="0" distB="0" distL="0" distR="0" wp14:anchorId="4DC284AF" wp14:editId="1F67BC13">
            <wp:extent cx="258445" cy="208915"/>
            <wp:effectExtent l="0" t="0" r="825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8445" cy="208915"/>
                    </a:xfrm>
                    <a:prstGeom prst="rect">
                      <a:avLst/>
                    </a:prstGeom>
                    <a:noFill/>
                    <a:ln>
                      <a:noFill/>
                    </a:ln>
                  </pic:spPr>
                </pic:pic>
              </a:graphicData>
            </a:graphic>
          </wp:inline>
        </w:drawing>
      </w:r>
      <w:r w:rsidRPr="006A685A">
        <w:t xml:space="preserve"> symbols before the valid PRACH occasion</w:t>
      </w:r>
      <w:r w:rsidRPr="005A1B13">
        <w:t xml:space="preserve">, as described in </w:t>
      </w:r>
      <w:r>
        <w:t>Clause</w:t>
      </w:r>
      <w:r w:rsidRPr="005A1B13">
        <w:t xml:space="preserve"> 8.1</w:t>
      </w:r>
      <w:r w:rsidR="00C01D40">
        <w:t xml:space="preserve"> of TS 38.213</w:t>
      </w:r>
      <w:r w:rsidRPr="005A1B13">
        <w:t xml:space="preserve">, the </w:t>
      </w:r>
      <w:r w:rsidR="006D0F52">
        <w:t xml:space="preserve">RedCap </w:t>
      </w:r>
      <w:r w:rsidRPr="005A1B13">
        <w:t xml:space="preserve">UE does not receive </w:t>
      </w:r>
      <w:r>
        <w:t xml:space="preserve">PDCCH, </w:t>
      </w:r>
      <w:r w:rsidRPr="005A1B13">
        <w:t>PDSCH</w:t>
      </w:r>
      <w:r>
        <w:t>,</w:t>
      </w:r>
      <w:r w:rsidRPr="005A1B13">
        <w:t xml:space="preserve"> or CSI-RS in the slot if a reception would overlap with any symbol from the set of symbols. The UE does not expect the set of symbols of the slot to be indicated as downlink by </w:t>
      </w:r>
      <w:r w:rsidRPr="00CF60B8">
        <w:rPr>
          <w:i/>
        </w:rPr>
        <w:t>hd-fdd-UL-DL-ConfigurationCommon</w:t>
      </w:r>
      <w:r w:rsidRPr="005A1B13">
        <w:t xml:space="preserve"> or </w:t>
      </w:r>
      <w:r w:rsidRPr="00CF60B8">
        <w:rPr>
          <w:i/>
        </w:rPr>
        <w:t>hd-fdd-UL-DL-ConfigurationDedicated</w:t>
      </w:r>
      <w:r w:rsidRPr="005A1B13">
        <w:t xml:space="preserve">. </w:t>
      </w:r>
    </w:p>
    <w:p w14:paraId="6D703B18" w14:textId="63A16697" w:rsidR="00EB5EF9" w:rsidRPr="009E7204" w:rsidRDefault="00EB5EF9" w:rsidP="00EB5EF9">
      <w:r w:rsidRPr="00D6515C">
        <w:t xml:space="preserve">For a set of symbols of a slot indicated </w:t>
      </w:r>
      <w:r>
        <w:t xml:space="preserve">to a </w:t>
      </w:r>
      <w:r w:rsidR="006D0F52">
        <w:t xml:space="preserve">RedCap </w:t>
      </w:r>
      <w:r>
        <w:t xml:space="preserve">UE </w:t>
      </w:r>
      <w:r w:rsidRPr="00D6515C">
        <w:t xml:space="preserve">by </w:t>
      </w:r>
      <w:r w:rsidRPr="00D6515C">
        <w:rPr>
          <w:i/>
        </w:rPr>
        <w:t>pdcch-ConfigSIB1</w:t>
      </w:r>
      <w:r w:rsidRPr="00D6515C">
        <w:t xml:space="preserve"> </w:t>
      </w:r>
      <w:r w:rsidRPr="00D6515C">
        <w:rPr>
          <w:rFonts w:eastAsia="MS Mincho"/>
        </w:rPr>
        <w:t xml:space="preserve">in </w:t>
      </w:r>
      <w:r>
        <w:rPr>
          <w:i/>
        </w:rPr>
        <w:t>MIB</w:t>
      </w:r>
      <w:r w:rsidRPr="00D6515C">
        <w:t xml:space="preserve"> </w:t>
      </w:r>
      <w:r>
        <w:t>for</w:t>
      </w:r>
      <w:r w:rsidRPr="00D6515C">
        <w:t xml:space="preserve"> a </w:t>
      </w:r>
      <w:r>
        <w:t>CORESET</w:t>
      </w:r>
      <w:r w:rsidRPr="00D6515C">
        <w:t xml:space="preserve"> for Type0-PDCCH </w:t>
      </w:r>
      <w:r>
        <w:t>CSS set</w:t>
      </w:r>
      <w:r w:rsidRPr="00D6515C">
        <w:t xml:space="preserve">, the UE does not expect the set of symbols to be indicated as uplink by </w:t>
      </w:r>
      <w:r>
        <w:rPr>
          <w:i/>
        </w:rPr>
        <w:t>hd-fdd</w:t>
      </w:r>
      <w:r w:rsidRPr="00D6515C">
        <w:rPr>
          <w:i/>
        </w:rPr>
        <w:t>-UL-DL-ConfigurationCommon</w:t>
      </w:r>
      <w:r w:rsidRPr="00D6515C">
        <w:t xml:space="preserve">, or </w:t>
      </w:r>
      <w:r>
        <w:rPr>
          <w:i/>
        </w:rPr>
        <w:t>hd-fdd</w:t>
      </w:r>
      <w:r w:rsidRPr="00D6515C">
        <w:rPr>
          <w:i/>
        </w:rPr>
        <w:t>-UL-DL-Config</w:t>
      </w:r>
      <w:r>
        <w:rPr>
          <w:i/>
        </w:rPr>
        <w:t>uration</w:t>
      </w:r>
      <w:r w:rsidRPr="00D6515C">
        <w:rPr>
          <w:i/>
        </w:rPr>
        <w:t>Dedicated</w:t>
      </w:r>
      <w:r w:rsidRPr="00D6515C">
        <w:t>.</w:t>
      </w:r>
    </w:p>
    <w:p w14:paraId="05980899" w14:textId="45EDC13D" w:rsidR="00EB5EF9" w:rsidRPr="0080392F" w:rsidRDefault="00EB5EF9" w:rsidP="00EB5EF9">
      <w:r w:rsidRPr="0080392F">
        <w:t xml:space="preserve">If a </w:t>
      </w:r>
      <w:r w:rsidR="006D0F52">
        <w:t xml:space="preserve">RedCap </w:t>
      </w:r>
      <w:r w:rsidRPr="0080392F">
        <w:t xml:space="preserve">UE is scheduled by a DCI format to receive PDSCH over multiple slots, and if </w:t>
      </w:r>
      <w:r>
        <w:rPr>
          <w:i/>
        </w:rPr>
        <w:t>hd-fdd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hd-fdd</w:t>
      </w:r>
      <w:r w:rsidRPr="0023005A">
        <w:rPr>
          <w:i/>
        </w:rPr>
        <w:t>-</w:t>
      </w:r>
      <w:r w:rsidRPr="0080392F">
        <w:rPr>
          <w:i/>
        </w:rPr>
        <w:t>UL-DL-</w:t>
      </w:r>
      <w:r>
        <w:rPr>
          <w:i/>
        </w:rPr>
        <w:t>C</w:t>
      </w:r>
      <w:r w:rsidRPr="0080392F">
        <w:rPr>
          <w:i/>
        </w:rPr>
        <w:t>onfig</w:t>
      </w:r>
      <w:r>
        <w:rPr>
          <w:i/>
        </w:rPr>
        <w:t>urationD</w:t>
      </w:r>
      <w:r w:rsidRPr="0080392F">
        <w:rPr>
          <w:i/>
        </w:rPr>
        <w:t>edicated</w:t>
      </w:r>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348E993E" w14:textId="1ED60C88" w:rsidR="00EB5EF9" w:rsidRDefault="00EB5EF9" w:rsidP="00EB5EF9">
      <w:r w:rsidRPr="0080392F">
        <w:t xml:space="preserve">If a </w:t>
      </w:r>
      <w:r w:rsidR="006D0F52">
        <w:t xml:space="preserve">RedCap </w:t>
      </w:r>
      <w:r w:rsidRPr="0080392F">
        <w:t xml:space="preserve">UE is scheduled by a DCI format </w:t>
      </w:r>
      <w:r>
        <w:t>to transmit</w:t>
      </w:r>
      <w:r w:rsidRPr="0080392F">
        <w:t xml:space="preserve"> PUSCH over multiple slots, and if </w:t>
      </w:r>
      <w:r>
        <w:rPr>
          <w:i/>
        </w:rPr>
        <w:t>hd-fdd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hd-fdd</w:t>
      </w:r>
      <w:r w:rsidRPr="0023005A">
        <w:rPr>
          <w:i/>
        </w:rPr>
        <w:t>-</w:t>
      </w:r>
      <w:r w:rsidRPr="0080392F">
        <w:rPr>
          <w:i/>
        </w:rPr>
        <w:t>UL-DL-</w:t>
      </w:r>
      <w:r>
        <w:rPr>
          <w:i/>
        </w:rPr>
        <w:t>C</w:t>
      </w:r>
      <w:r w:rsidRPr="0080392F">
        <w:rPr>
          <w:i/>
        </w:rPr>
        <w:t>onfig</w:t>
      </w:r>
      <w:r>
        <w:rPr>
          <w:i/>
        </w:rPr>
        <w:t>urationD</w:t>
      </w:r>
      <w:r w:rsidRPr="0080392F">
        <w:rPr>
          <w:i/>
        </w:rPr>
        <w:t>edicated</w:t>
      </w:r>
      <w:r w:rsidRPr="0080392F">
        <w:t>, indicate</w:t>
      </w:r>
      <w:r>
        <w:t>s</w:t>
      </w:r>
      <w:r w:rsidRPr="0080392F">
        <w:t xml:space="preserve"> that, for a slot from the multiple slots, at least one symbol from a set of symbols where the UE is scheduled PUSCH transmission in the slot is a downlink symbol, the UE does not transmit the PUSCH in the slot.</w:t>
      </w:r>
    </w:p>
    <w:p w14:paraId="707A2A70" w14:textId="34FBC1D9" w:rsidR="002C35AE" w:rsidRPr="00CE75C7" w:rsidRDefault="00463222" w:rsidP="002C35AE">
      <w:pPr>
        <w:jc w:val="both"/>
        <w:rPr>
          <w:b/>
          <w:i/>
          <w:iCs/>
          <w:lang w:val="en-GB"/>
        </w:rPr>
      </w:pPr>
      <w:bookmarkStart w:id="13" w:name="OB_Section421"/>
      <w:bookmarkStart w:id="14" w:name="PROP_Section421"/>
      <w:r w:rsidRPr="004C2637">
        <w:rPr>
          <w:b/>
          <w:i/>
          <w:iCs/>
          <w:highlight w:val="yellow"/>
          <w:lang w:val="en-GB"/>
        </w:rPr>
        <w:t>Proposal</w:t>
      </w:r>
      <w:r w:rsidR="00D8742B">
        <w:rPr>
          <w:b/>
          <w:i/>
          <w:iCs/>
          <w:highlight w:val="yellow"/>
          <w:lang w:val="en-GB"/>
        </w:rPr>
        <w:t xml:space="preserve">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867767">
        <w:rPr>
          <w:b/>
          <w:i/>
          <w:iCs/>
          <w:noProof/>
          <w:highlight w:val="yellow"/>
          <w:lang w:val="en-GB"/>
        </w:rPr>
        <w:t>8</w:t>
      </w:r>
      <w:r w:rsidRPr="004C2637">
        <w:rPr>
          <w:b/>
          <w:i/>
          <w:iCs/>
          <w:highlight w:val="yellow"/>
          <w:lang w:val="en-GB"/>
        </w:rPr>
        <w:fldChar w:fldCharType="end"/>
      </w:r>
      <w:r w:rsidRPr="004C2637">
        <w:rPr>
          <w:b/>
          <w:i/>
          <w:iCs/>
          <w:lang w:val="en-GB"/>
        </w:rPr>
        <w:t>:</w:t>
      </w:r>
      <w:r w:rsidR="00D0160E">
        <w:rPr>
          <w:bCs/>
          <w:lang w:val="en-GB"/>
        </w:rPr>
        <w:t xml:space="preserve"> </w:t>
      </w:r>
      <w:r w:rsidR="006B230A">
        <w:rPr>
          <w:b/>
          <w:i/>
          <w:iCs/>
          <w:lang w:val="en-GB"/>
        </w:rPr>
        <w:t xml:space="preserve">In Type-A HD-FDD operation, for </w:t>
      </w:r>
      <w:r w:rsidR="002C35AE">
        <w:rPr>
          <w:b/>
          <w:i/>
          <w:iCs/>
          <w:lang w:val="en-GB"/>
        </w:rPr>
        <w:t>a</w:t>
      </w:r>
      <w:r w:rsidR="00D0654B">
        <w:rPr>
          <w:b/>
          <w:i/>
          <w:iCs/>
          <w:lang w:val="en-GB"/>
        </w:rPr>
        <w:t xml:space="preserve"> RedCap</w:t>
      </w:r>
      <w:r w:rsidR="002C35AE" w:rsidRPr="00CD0B7C">
        <w:rPr>
          <w:b/>
          <w:i/>
          <w:iCs/>
          <w:lang w:val="en-GB"/>
        </w:rPr>
        <w:t xml:space="preserve"> </w:t>
      </w:r>
      <w:r w:rsidR="002C35AE">
        <w:rPr>
          <w:b/>
          <w:i/>
          <w:iCs/>
          <w:lang w:val="en-GB"/>
        </w:rPr>
        <w:t xml:space="preserve">UE </w:t>
      </w:r>
      <w:r w:rsidR="002C35AE" w:rsidRPr="002C35AE">
        <w:rPr>
          <w:b/>
          <w:i/>
          <w:iCs/>
          <w:lang w:val="en-GB"/>
        </w:rPr>
        <w:t>configured with hd-fdd-UL-DL-ConfigurationCommon</w:t>
      </w:r>
      <w:r w:rsidR="002C35AE">
        <w:rPr>
          <w:b/>
          <w:i/>
          <w:iCs/>
          <w:lang w:val="en-GB"/>
        </w:rPr>
        <w:t xml:space="preserve"> </w:t>
      </w:r>
      <w:r w:rsidR="002C35AE" w:rsidRPr="002C35AE">
        <w:rPr>
          <w:b/>
          <w:i/>
          <w:iCs/>
          <w:lang w:val="en-GB"/>
        </w:rPr>
        <w:t>or hd-fdd-UL-DL-ConfigurationDedicated</w:t>
      </w:r>
      <w:r w:rsidR="002C35AE">
        <w:rPr>
          <w:b/>
          <w:i/>
          <w:iCs/>
          <w:lang w:val="en-GB"/>
        </w:rPr>
        <w:t xml:space="preserve">, it </w:t>
      </w:r>
      <w:r w:rsidR="002C35AE" w:rsidRPr="002C35AE">
        <w:rPr>
          <w:b/>
          <w:i/>
          <w:iCs/>
          <w:lang w:val="en-GB"/>
        </w:rPr>
        <w:t xml:space="preserve">can re-use the collision handling procedures of </w:t>
      </w:r>
      <w:r w:rsidR="006B230A">
        <w:rPr>
          <w:b/>
          <w:i/>
          <w:iCs/>
          <w:lang w:val="en-GB"/>
        </w:rPr>
        <w:t>a non-RedCap UE configured with</w:t>
      </w:r>
      <w:r w:rsidR="006B230A" w:rsidRPr="006B230A">
        <w:rPr>
          <w:b/>
          <w:i/>
          <w:iCs/>
          <w:lang w:val="en-GB"/>
        </w:rPr>
        <w:t xml:space="preserve"> </w:t>
      </w:r>
      <w:r w:rsidR="006B230A">
        <w:rPr>
          <w:b/>
          <w:i/>
          <w:iCs/>
          <w:lang w:val="en-GB"/>
        </w:rPr>
        <w:t>t</w:t>
      </w:r>
      <w:r w:rsidR="006B230A" w:rsidRPr="002C35AE">
        <w:rPr>
          <w:b/>
          <w:i/>
          <w:iCs/>
          <w:lang w:val="en-GB"/>
        </w:rPr>
        <w:t>dd-UL-DL-ConfigurationCommon</w:t>
      </w:r>
      <w:r w:rsidR="006B230A">
        <w:rPr>
          <w:b/>
          <w:i/>
          <w:iCs/>
          <w:lang w:val="en-GB"/>
        </w:rPr>
        <w:t xml:space="preserve"> </w:t>
      </w:r>
      <w:r w:rsidR="006B230A" w:rsidRPr="002C35AE">
        <w:rPr>
          <w:b/>
          <w:i/>
          <w:iCs/>
          <w:lang w:val="en-GB"/>
        </w:rPr>
        <w:t xml:space="preserve">or </w:t>
      </w:r>
      <w:r w:rsidR="006B230A">
        <w:rPr>
          <w:b/>
          <w:i/>
          <w:iCs/>
          <w:lang w:val="en-GB"/>
        </w:rPr>
        <w:t>t</w:t>
      </w:r>
      <w:r w:rsidR="006B230A" w:rsidRPr="002C35AE">
        <w:rPr>
          <w:b/>
          <w:i/>
          <w:iCs/>
          <w:lang w:val="en-GB"/>
        </w:rPr>
        <w:t>dd-UL-DL-ConfigurationDedicated</w:t>
      </w:r>
      <w:r w:rsidR="006B230A">
        <w:rPr>
          <w:b/>
          <w:i/>
          <w:iCs/>
          <w:lang w:val="en-GB"/>
        </w:rPr>
        <w:t xml:space="preserve"> in </w:t>
      </w:r>
      <w:r w:rsidR="003B7E01">
        <w:rPr>
          <w:b/>
          <w:i/>
          <w:iCs/>
          <w:lang w:val="en-GB"/>
        </w:rPr>
        <w:t xml:space="preserve">single carrier operation of </w:t>
      </w:r>
      <w:r w:rsidR="006B230A">
        <w:rPr>
          <w:b/>
          <w:i/>
          <w:iCs/>
          <w:lang w:val="en-GB"/>
        </w:rPr>
        <w:t>NR TDD (</w:t>
      </w:r>
      <w:r w:rsidR="002C35AE" w:rsidRPr="002C35AE">
        <w:rPr>
          <w:b/>
          <w:i/>
          <w:iCs/>
          <w:lang w:val="en-GB"/>
        </w:rPr>
        <w:t xml:space="preserve">specified </w:t>
      </w:r>
      <w:r w:rsidR="00A059B2">
        <w:rPr>
          <w:b/>
          <w:i/>
          <w:iCs/>
          <w:lang w:val="en-GB"/>
        </w:rPr>
        <w:t>by</w:t>
      </w:r>
      <w:r w:rsidR="002C35AE" w:rsidRPr="002C35AE">
        <w:rPr>
          <w:b/>
          <w:i/>
          <w:iCs/>
          <w:lang w:val="en-GB"/>
        </w:rPr>
        <w:t xml:space="preserve"> Clause 11.1 of TS 38.213</w:t>
      </w:r>
      <w:r w:rsidR="006B230A">
        <w:rPr>
          <w:b/>
          <w:i/>
          <w:iCs/>
          <w:lang w:val="en-GB"/>
        </w:rPr>
        <w:t>)</w:t>
      </w:r>
      <w:r w:rsidR="00D0160E">
        <w:rPr>
          <w:b/>
          <w:i/>
          <w:iCs/>
          <w:lang w:val="en-GB"/>
        </w:rPr>
        <w:t xml:space="preserve">, subject to the constraints </w:t>
      </w:r>
      <w:r w:rsidR="003B7E01">
        <w:rPr>
          <w:b/>
          <w:i/>
          <w:iCs/>
          <w:lang w:val="en-GB"/>
        </w:rPr>
        <w:t>of reduced UE capabilities</w:t>
      </w:r>
      <w:r w:rsidR="00F55EB7">
        <w:rPr>
          <w:b/>
          <w:i/>
          <w:iCs/>
          <w:lang w:val="en-GB"/>
        </w:rPr>
        <w:t xml:space="preserve"> specified </w:t>
      </w:r>
      <w:r w:rsidR="003B7E01">
        <w:rPr>
          <w:b/>
          <w:i/>
          <w:iCs/>
          <w:lang w:val="en-GB"/>
        </w:rPr>
        <w:t xml:space="preserve"> in NR R17.</w:t>
      </w:r>
    </w:p>
    <w:bookmarkEnd w:id="13"/>
    <w:bookmarkEnd w:id="14"/>
    <w:p w14:paraId="57C222EB" w14:textId="2F52B809" w:rsidR="00EB5EF9" w:rsidRPr="002C35AE" w:rsidRDefault="00EB5EF9" w:rsidP="00852E1E">
      <w:pPr>
        <w:rPr>
          <w:lang w:val="en-GB"/>
        </w:rPr>
      </w:pPr>
    </w:p>
    <w:p w14:paraId="136B04BE" w14:textId="3BDFE0B6" w:rsidR="00296E95" w:rsidRPr="00296E95" w:rsidRDefault="00296E95" w:rsidP="00296E95">
      <w:pPr>
        <w:pStyle w:val="3GPPNormalText"/>
        <w:rPr>
          <w:rFonts w:ascii="Arial" w:hAnsi="Arial" w:cs="Arial"/>
          <w:sz w:val="28"/>
          <w:szCs w:val="32"/>
        </w:rPr>
      </w:pPr>
      <w:r w:rsidRPr="00296E95">
        <w:rPr>
          <w:rFonts w:ascii="Arial" w:hAnsi="Arial" w:cs="Arial"/>
          <w:sz w:val="28"/>
          <w:szCs w:val="32"/>
        </w:rPr>
        <w:t>4.2.2  Collision Handling for UE Not Configured with Semi-static Slot Format</w:t>
      </w:r>
    </w:p>
    <w:p w14:paraId="51F805D3" w14:textId="3371CE08" w:rsidR="00581212" w:rsidRDefault="00296E95" w:rsidP="00C959CF">
      <w:pPr>
        <w:rPr>
          <w:lang w:eastAsia="zh-CN"/>
        </w:rPr>
      </w:pPr>
      <w:r>
        <w:t xml:space="preserve">When </w:t>
      </w:r>
      <w:r>
        <w:rPr>
          <w:i/>
        </w:rPr>
        <w:t>hd-fdd</w:t>
      </w:r>
      <w:r w:rsidRPr="00FE7E1C">
        <w:rPr>
          <w:i/>
        </w:rPr>
        <w:t>-</w:t>
      </w:r>
      <w:r w:rsidRPr="00B916EC">
        <w:rPr>
          <w:i/>
        </w:rPr>
        <w:t>UL-DL-</w:t>
      </w:r>
      <w:r>
        <w:rPr>
          <w:i/>
        </w:rPr>
        <w:t>C</w:t>
      </w:r>
      <w:r w:rsidRPr="00B916EC">
        <w:rPr>
          <w:i/>
        </w:rPr>
        <w:t>onfiguration</w:t>
      </w:r>
      <w:r>
        <w:rPr>
          <w:i/>
        </w:rPr>
        <w:t>C</w:t>
      </w:r>
      <w:r w:rsidRPr="00B916EC">
        <w:rPr>
          <w:i/>
        </w:rPr>
        <w:t>ommon</w:t>
      </w:r>
      <w:r>
        <w:t>, and</w:t>
      </w:r>
      <w:r w:rsidRPr="00B916EC">
        <w:t xml:space="preserve"> </w:t>
      </w:r>
      <w:r>
        <w:rPr>
          <w:i/>
        </w:rPr>
        <w:t>hd-fdd</w:t>
      </w:r>
      <w:r w:rsidRPr="0023005A">
        <w:rPr>
          <w:i/>
        </w:rPr>
        <w:t>-</w:t>
      </w:r>
      <w:r w:rsidRPr="00B916EC">
        <w:rPr>
          <w:i/>
        </w:rPr>
        <w:t>UL-DL-</w:t>
      </w:r>
      <w:r>
        <w:rPr>
          <w:i/>
        </w:rPr>
        <w:t>C</w:t>
      </w:r>
      <w:r w:rsidRPr="00B916EC">
        <w:rPr>
          <w:i/>
        </w:rPr>
        <w:t>onfig</w:t>
      </w:r>
      <w:r>
        <w:rPr>
          <w:i/>
        </w:rPr>
        <w:t>urationD</w:t>
      </w:r>
      <w:r w:rsidRPr="00B916EC">
        <w:rPr>
          <w:i/>
        </w:rPr>
        <w:t>edicated</w:t>
      </w:r>
      <w:r>
        <w:t xml:space="preserve"> are not provided to the RedCap UE</w:t>
      </w:r>
      <w:r w:rsidR="00100F60">
        <w:t xml:space="preserve"> in Type-A HD-FDD operation</w:t>
      </w:r>
      <w:r>
        <w:t xml:space="preserve">, and if the RedCap UE does not </w:t>
      </w:r>
      <w:r>
        <w:rPr>
          <w:lang w:eastAsia="zh-CN"/>
        </w:rPr>
        <w:t>detect</w:t>
      </w:r>
      <w:r w:rsidRPr="00B916EC">
        <w:rPr>
          <w:lang w:eastAsia="zh-CN"/>
        </w:rPr>
        <w:t xml:space="preserve"> a DCI format 2</w:t>
      </w:r>
      <w:r w:rsidR="0014387A">
        <w:rPr>
          <w:lang w:eastAsia="zh-CN"/>
        </w:rPr>
        <w:t>-</w:t>
      </w:r>
      <w:r w:rsidRPr="00B916EC">
        <w:rPr>
          <w:lang w:eastAsia="zh-CN"/>
        </w:rPr>
        <w:t>0</w:t>
      </w:r>
      <w:r w:rsidRPr="00F66B70">
        <w:t xml:space="preserve"> </w:t>
      </w:r>
      <w:r>
        <w:rPr>
          <w:lang w:eastAsia="zh-CN"/>
        </w:rPr>
        <w:t>providing a slot format for the slot</w:t>
      </w:r>
      <w:r w:rsidR="00937437">
        <w:rPr>
          <w:lang w:eastAsia="zh-CN"/>
        </w:rPr>
        <w:t xml:space="preserve">, the RedCap UE can re-use the collision handling procedures specified </w:t>
      </w:r>
      <w:r w:rsidR="00100F60">
        <w:rPr>
          <w:lang w:eastAsia="zh-CN"/>
        </w:rPr>
        <w:t>by</w:t>
      </w:r>
      <w:r w:rsidR="00937437">
        <w:rPr>
          <w:lang w:eastAsia="zh-CN"/>
        </w:rPr>
        <w:t xml:space="preserve"> Clause 11.1 of TS 38.213</w:t>
      </w:r>
      <w:r w:rsidR="00100F60">
        <w:rPr>
          <w:lang w:eastAsia="zh-CN"/>
        </w:rPr>
        <w:t xml:space="preserve"> in Type-A HD-FDD operation</w:t>
      </w:r>
      <w:r w:rsidR="00937437">
        <w:rPr>
          <w:lang w:eastAsia="zh-CN"/>
        </w:rPr>
        <w:t>:</w:t>
      </w:r>
    </w:p>
    <w:p w14:paraId="3B9A6950" w14:textId="6B0D0046" w:rsidR="00296E95" w:rsidRPr="00296E95" w:rsidRDefault="00296E95" w:rsidP="00296E95">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70FD2003" w14:textId="77777777" w:rsidR="00296E95" w:rsidRPr="00B916EC" w:rsidRDefault="00296E95" w:rsidP="00296E95">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a RAR UL grant, fallbackRAR UL grant, or successRAR</w:t>
      </w:r>
    </w:p>
    <w:p w14:paraId="39C2182A" w14:textId="0F7F1095" w:rsidR="00296E95" w:rsidRPr="00CD24FD" w:rsidRDefault="00296E95" w:rsidP="00296E95">
      <w:pPr>
        <w:pStyle w:val="B1"/>
      </w:pPr>
      <w:r>
        <w:t>-</w:t>
      </w:r>
      <w:r>
        <w:tab/>
      </w:r>
      <w:r>
        <w:rPr>
          <w:lang w:val="en-US"/>
        </w:rPr>
        <w:t>t</w:t>
      </w:r>
      <w:r>
        <w:t>he UE receive</w:t>
      </w:r>
      <w:r>
        <w:rPr>
          <w:lang w:val="en-US"/>
        </w:rPr>
        <w:t>s</w:t>
      </w:r>
      <w:r>
        <w:t xml:space="preserve"> PDCCH as described in Clause</w:t>
      </w:r>
      <w:r>
        <w:rPr>
          <w:lang w:val="en-US"/>
        </w:rPr>
        <w:t xml:space="preserve"> 10.1 of TS 38.213</w:t>
      </w:r>
    </w:p>
    <w:p w14:paraId="6625CD82" w14:textId="77777777" w:rsidR="00296E95" w:rsidRDefault="00296E95" w:rsidP="00296E95">
      <w:pPr>
        <w:pStyle w:val="B1"/>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5349F4A7" w14:textId="66633B34" w:rsidR="00296E95" w:rsidRDefault="00296E95" w:rsidP="00296E95">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symbols of the slot</w:t>
      </w:r>
    </w:p>
    <w:p w14:paraId="573B913E" w14:textId="77777777" w:rsidR="00296E95" w:rsidRPr="00DA4DCE" w:rsidRDefault="00296E95" w:rsidP="00296E95">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233FEAEA" w14:textId="7F89550E" w:rsidR="00296E95" w:rsidRPr="00D0160E" w:rsidRDefault="00296E95" w:rsidP="00296E95">
      <w:pPr>
        <w:pStyle w:val="B1"/>
        <w:rPr>
          <w:lang w:val="en-US"/>
        </w:rPr>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r w:rsidRPr="0056417A">
        <w:rPr>
          <w:rFonts w:eastAsia="Malgun Gothic"/>
          <w:i/>
        </w:rPr>
        <w:t>nableConfiguredUL</w:t>
      </w:r>
      <w:r w:rsidRPr="00B916EC">
        <w:t>,</w:t>
      </w:r>
      <w:r>
        <w:t xml:space="preserve"> </w:t>
      </w:r>
      <w:r w:rsidR="00D0160E">
        <w:rPr>
          <w:lang w:val="en-US"/>
        </w:rPr>
        <w:t>FFS the following procedures for RedCap UE:</w:t>
      </w:r>
    </w:p>
    <w:p w14:paraId="6623E25B" w14:textId="2A6D9D2E" w:rsidR="00296E95" w:rsidRPr="00D0160E" w:rsidRDefault="00296E95" w:rsidP="00296E95">
      <w:pPr>
        <w:pStyle w:val="B2"/>
        <w:rPr>
          <w:rFonts w:eastAsia="DengXian"/>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or the PRACH in the slot and does not transmit the SRS in symbols from the set of symbols in the slot, if any, starting from a symbol that is </w:t>
      </w:r>
      <w:r>
        <w:rPr>
          <w:lang w:val="en-US"/>
        </w:rPr>
        <w:t>after</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09AFA49D" w14:textId="415AA531" w:rsidR="00296E95" w:rsidRPr="00265098" w:rsidRDefault="00296E95" w:rsidP="00296E95">
      <w:pPr>
        <w:pStyle w:val="B2"/>
        <w:rPr>
          <w:rFonts w:eastAsia="DengXian"/>
        </w:rPr>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324ACF90" w14:textId="77777777" w:rsidR="00296E95" w:rsidRPr="0056417A" w:rsidRDefault="00296E95" w:rsidP="00296E95">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r w:rsidRPr="0056417A">
        <w:rPr>
          <w:rFonts w:eastAsia="Malgun Gothic"/>
          <w:i/>
        </w:rPr>
        <w:t>nableConfiguredUL</w:t>
      </w:r>
      <w:r w:rsidRPr="0056417A">
        <w:t>, the UE can transmit the SRS, or PUCCH, or PUSCH, or PRACH, respectively.</w:t>
      </w:r>
    </w:p>
    <w:p w14:paraId="7EF51F33" w14:textId="06900C8E" w:rsidR="00296E95" w:rsidRPr="0014387A" w:rsidRDefault="00937437" w:rsidP="0014387A">
      <w:pPr>
        <w:jc w:val="both"/>
      </w:pPr>
      <w:r>
        <w:rPr>
          <w:color w:val="000000" w:themeColor="text1"/>
        </w:rPr>
        <w:t>W</w:t>
      </w:r>
      <w:r w:rsidR="00296E95" w:rsidRPr="00E2077A">
        <w:rPr>
          <w:color w:val="000000" w:themeColor="text1"/>
        </w:rPr>
        <w:t xml:space="preserve">hen the scheduling restrictions </w:t>
      </w:r>
      <w:r w:rsidR="00296E95">
        <w:rPr>
          <w:color w:val="000000" w:themeColor="text1"/>
        </w:rPr>
        <w:t xml:space="preserve">due to RRM measurements </w:t>
      </w:r>
      <w:r>
        <w:rPr>
          <w:color w:val="000000" w:themeColor="text1"/>
        </w:rPr>
        <w:t xml:space="preserve">in </w:t>
      </w:r>
      <w:r w:rsidR="00296E95" w:rsidRPr="00E2077A">
        <w:rPr>
          <w:color w:val="000000" w:themeColor="text1"/>
        </w:rPr>
        <w:t>TS</w:t>
      </w:r>
      <w:r w:rsidR="00296E95">
        <w:rPr>
          <w:color w:val="000000" w:themeColor="text1"/>
        </w:rPr>
        <w:t xml:space="preserve"> </w:t>
      </w:r>
      <w:r w:rsidR="00296E95" w:rsidRPr="00E2077A">
        <w:rPr>
          <w:color w:val="000000" w:themeColor="text1"/>
        </w:rPr>
        <w:t>38.133</w:t>
      </w:r>
      <w:r w:rsidR="00296E95">
        <w:rPr>
          <w:color w:val="000000" w:themeColor="text1"/>
        </w:rPr>
        <w:t xml:space="preserve"> are</w:t>
      </w:r>
      <w:r w:rsidR="00296E95" w:rsidRPr="00E2077A">
        <w:rPr>
          <w:color w:val="000000" w:themeColor="text1"/>
        </w:rPr>
        <w:t xml:space="preserve"> not applicable</w:t>
      </w:r>
      <w:r w:rsidR="00296E95">
        <w:rPr>
          <w:color w:val="000000" w:themeColor="text1"/>
        </w:rPr>
        <w:t xml:space="preserve">, </w:t>
      </w:r>
      <w:r w:rsidR="00296E95" w:rsidRPr="007A220B">
        <w:t xml:space="preserve">if the UE detects a DCI format </w:t>
      </w:r>
      <w:r w:rsidR="00296E95" w:rsidRPr="005D317B">
        <w:t>indicating to the UE to transmit in a set of symbols</w:t>
      </w:r>
      <w:r w:rsidR="00296E95" w:rsidRPr="00162E2F">
        <w:t xml:space="preserve">, the UE is not required to perform </w:t>
      </w:r>
      <w:r w:rsidR="00296E95" w:rsidRPr="00DF375E">
        <w:rPr>
          <w:lang w:eastAsia="ja-JP"/>
        </w:rPr>
        <w:t xml:space="preserve">RRM </w:t>
      </w:r>
      <w:r w:rsidR="00296E95" w:rsidRPr="00B908D3">
        <w:rPr>
          <w:lang w:eastAsia="ja-JP"/>
        </w:rPr>
        <w:t xml:space="preserve">measurements </w:t>
      </w:r>
      <w:r w:rsidR="00296E95" w:rsidRPr="00B908D3">
        <w:t xml:space="preserve">based on a </w:t>
      </w:r>
      <w:r w:rsidR="00296E95" w:rsidRPr="0012483E">
        <w:t xml:space="preserve">SS/PBCH </w:t>
      </w:r>
      <w:r w:rsidR="00296E95">
        <w:t xml:space="preserve">block </w:t>
      </w:r>
      <w:r w:rsidR="00296E95" w:rsidRPr="007A220B">
        <w:t xml:space="preserve">or CSI-RS reception on a different cell in the frequency band if the SS/PBCH </w:t>
      </w:r>
      <w:r w:rsidR="00296E95">
        <w:t xml:space="preserve">block </w:t>
      </w:r>
      <w:r w:rsidR="00296E95" w:rsidRPr="007A220B">
        <w:t>or CSI-RS reception includes at least one symbol from the set of symbols</w:t>
      </w:r>
      <w:r w:rsidR="00296E95">
        <w:t>.</w:t>
      </w:r>
    </w:p>
    <w:p w14:paraId="5645530F" w14:textId="1F7ACA12" w:rsidR="00867767" w:rsidRDefault="00463222" w:rsidP="00D2112D">
      <w:pPr>
        <w:jc w:val="both"/>
        <w:rPr>
          <w:b/>
          <w:i/>
          <w:iCs/>
          <w:lang w:val="en-GB"/>
        </w:rPr>
      </w:pPr>
      <w:bookmarkStart w:id="15" w:name="OB_Section422"/>
      <w:bookmarkStart w:id="16" w:name="PROP_Section422"/>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867767">
        <w:rPr>
          <w:b/>
          <w:i/>
          <w:iCs/>
          <w:noProof/>
          <w:highlight w:val="yellow"/>
          <w:lang w:val="en-GB"/>
        </w:rPr>
        <w:t>9</w:t>
      </w:r>
      <w:r w:rsidRPr="004C2637">
        <w:rPr>
          <w:b/>
          <w:i/>
          <w:iCs/>
          <w:highlight w:val="yellow"/>
          <w:lang w:val="en-GB"/>
        </w:rPr>
        <w:fldChar w:fldCharType="end"/>
      </w:r>
      <w:r w:rsidRPr="004C2637">
        <w:rPr>
          <w:b/>
          <w:i/>
          <w:iCs/>
          <w:lang w:val="en-GB"/>
        </w:rPr>
        <w:t>:</w:t>
      </w:r>
      <w:r w:rsidR="003E6BE0">
        <w:rPr>
          <w:bCs/>
          <w:lang w:val="en-GB"/>
        </w:rPr>
        <w:t xml:space="preserve"> </w:t>
      </w:r>
      <w:r w:rsidR="001D1EA6">
        <w:rPr>
          <w:b/>
          <w:i/>
          <w:iCs/>
          <w:lang w:val="en-GB"/>
        </w:rPr>
        <w:t>In Type-A HD-FDD operation, f</w:t>
      </w:r>
      <w:r w:rsidR="0014387A" w:rsidRPr="00CD0B7C">
        <w:rPr>
          <w:b/>
          <w:i/>
          <w:iCs/>
          <w:lang w:val="en-GB"/>
        </w:rPr>
        <w:t>or</w:t>
      </w:r>
      <w:r w:rsidR="0014387A">
        <w:rPr>
          <w:b/>
          <w:i/>
          <w:iCs/>
          <w:lang w:val="en-GB"/>
        </w:rPr>
        <w:t xml:space="preserve"> a</w:t>
      </w:r>
      <w:r w:rsidR="0014387A" w:rsidRPr="00CD0B7C">
        <w:rPr>
          <w:b/>
          <w:i/>
          <w:iCs/>
          <w:lang w:val="en-GB"/>
        </w:rPr>
        <w:t xml:space="preserve"> </w:t>
      </w:r>
      <w:r w:rsidR="0014387A">
        <w:rPr>
          <w:b/>
          <w:i/>
          <w:iCs/>
          <w:lang w:val="en-GB"/>
        </w:rPr>
        <w:t xml:space="preserve">RedCap UE not </w:t>
      </w:r>
      <w:r w:rsidR="0014387A" w:rsidRPr="002C35AE">
        <w:rPr>
          <w:b/>
          <w:i/>
          <w:iCs/>
          <w:lang w:val="en-GB"/>
        </w:rPr>
        <w:t>configured with hd-fdd-UL-DL-ConfigurationCommon</w:t>
      </w:r>
      <w:r w:rsidR="0014387A">
        <w:rPr>
          <w:b/>
          <w:i/>
          <w:iCs/>
          <w:lang w:val="en-GB"/>
        </w:rPr>
        <w:t xml:space="preserve"> </w:t>
      </w:r>
      <w:r w:rsidR="0014387A" w:rsidRPr="002C35AE">
        <w:rPr>
          <w:b/>
          <w:i/>
          <w:iCs/>
          <w:lang w:val="en-GB"/>
        </w:rPr>
        <w:t>or hd-fdd-UL-DL-ConfigurationDedicated</w:t>
      </w:r>
      <w:r w:rsidR="0014387A">
        <w:rPr>
          <w:b/>
          <w:i/>
          <w:iCs/>
          <w:lang w:val="en-GB"/>
        </w:rPr>
        <w:t xml:space="preserve">, and does not detect DCI format 2-0,  it </w:t>
      </w:r>
      <w:r w:rsidR="0014387A" w:rsidRPr="002C35AE">
        <w:rPr>
          <w:b/>
          <w:i/>
          <w:iCs/>
          <w:lang w:val="en-GB"/>
        </w:rPr>
        <w:t xml:space="preserve">can re-use the collision handling procedures of </w:t>
      </w:r>
      <w:r w:rsidR="001D1EA6">
        <w:rPr>
          <w:b/>
          <w:i/>
          <w:iCs/>
          <w:lang w:val="en-GB"/>
        </w:rPr>
        <w:t xml:space="preserve">a non-RedCap UE </w:t>
      </w:r>
      <w:r w:rsidR="003E6BE0">
        <w:rPr>
          <w:b/>
          <w:i/>
          <w:iCs/>
          <w:lang w:val="en-GB"/>
        </w:rPr>
        <w:t>that</w:t>
      </w:r>
      <w:r w:rsidR="001D1EA6">
        <w:rPr>
          <w:b/>
          <w:i/>
          <w:iCs/>
          <w:lang w:val="en-GB"/>
        </w:rPr>
        <w:t xml:space="preserve"> is </w:t>
      </w:r>
      <w:r w:rsidR="001D1EA6" w:rsidRPr="001D1EA6">
        <w:rPr>
          <w:b/>
          <w:i/>
          <w:iCs/>
          <w:lang w:val="en-GB"/>
        </w:rPr>
        <w:t xml:space="preserve">not configured with </w:t>
      </w:r>
      <w:r w:rsidR="001D1EA6">
        <w:rPr>
          <w:b/>
          <w:i/>
          <w:iCs/>
          <w:lang w:val="en-GB"/>
        </w:rPr>
        <w:t>t</w:t>
      </w:r>
      <w:r w:rsidR="001D1EA6" w:rsidRPr="001D1EA6">
        <w:rPr>
          <w:b/>
          <w:i/>
          <w:iCs/>
          <w:lang w:val="en-GB"/>
        </w:rPr>
        <w:t xml:space="preserve">dd-UL-DL-ConfigurationCommon or </w:t>
      </w:r>
      <w:r w:rsidR="001D1EA6">
        <w:rPr>
          <w:b/>
          <w:i/>
          <w:iCs/>
          <w:lang w:val="en-GB"/>
        </w:rPr>
        <w:t>t</w:t>
      </w:r>
      <w:r w:rsidR="001D1EA6" w:rsidRPr="001D1EA6">
        <w:rPr>
          <w:b/>
          <w:i/>
          <w:iCs/>
          <w:lang w:val="en-GB"/>
        </w:rPr>
        <w:t>dd-UL-DL-ConfigurationDedicated, and does not detect DCI format 2-0</w:t>
      </w:r>
      <w:r w:rsidR="001D1EA6">
        <w:rPr>
          <w:b/>
          <w:i/>
          <w:iCs/>
          <w:lang w:val="en-GB"/>
        </w:rPr>
        <w:t xml:space="preserve"> </w:t>
      </w:r>
      <w:r w:rsidR="001D1EA6" w:rsidRPr="001D1EA6">
        <w:rPr>
          <w:b/>
          <w:i/>
          <w:iCs/>
          <w:lang w:val="en-GB"/>
        </w:rPr>
        <w:t xml:space="preserve"> </w:t>
      </w:r>
      <w:r w:rsidR="001D1EA6">
        <w:rPr>
          <w:b/>
          <w:i/>
          <w:iCs/>
          <w:lang w:val="en-GB"/>
        </w:rPr>
        <w:t xml:space="preserve">in single carrier operation of </w:t>
      </w:r>
      <w:r w:rsidR="0014387A" w:rsidRPr="002C35AE">
        <w:rPr>
          <w:b/>
          <w:i/>
          <w:iCs/>
          <w:lang w:val="en-GB"/>
        </w:rPr>
        <w:t>NR TDD</w:t>
      </w:r>
      <w:r w:rsidR="003E6BE0">
        <w:rPr>
          <w:b/>
          <w:i/>
          <w:iCs/>
          <w:lang w:val="en-GB"/>
        </w:rPr>
        <w:t xml:space="preserve"> </w:t>
      </w:r>
      <w:r w:rsidR="001D1EA6">
        <w:rPr>
          <w:b/>
          <w:i/>
          <w:iCs/>
          <w:lang w:val="en-GB"/>
        </w:rPr>
        <w:t>(</w:t>
      </w:r>
      <w:r w:rsidR="0014387A" w:rsidRPr="002C35AE">
        <w:rPr>
          <w:b/>
          <w:i/>
          <w:iCs/>
          <w:lang w:val="en-GB"/>
        </w:rPr>
        <w:t>specified in Clause 11.1 of TS 38.213</w:t>
      </w:r>
      <w:r w:rsidR="001D1EA6">
        <w:rPr>
          <w:b/>
          <w:i/>
          <w:iCs/>
          <w:lang w:val="en-GB"/>
        </w:rPr>
        <w:t>)</w:t>
      </w:r>
      <w:r w:rsidR="00D0160E">
        <w:rPr>
          <w:b/>
          <w:i/>
          <w:iCs/>
          <w:lang w:val="en-GB"/>
        </w:rPr>
        <w:t xml:space="preserve">, subject to the constraints of </w:t>
      </w:r>
      <w:r w:rsidR="001D1EA6">
        <w:rPr>
          <w:b/>
          <w:i/>
          <w:iCs/>
          <w:lang w:val="en-GB"/>
        </w:rPr>
        <w:t xml:space="preserve">reduced </w:t>
      </w:r>
      <w:r w:rsidR="00D0160E">
        <w:rPr>
          <w:b/>
          <w:i/>
          <w:iCs/>
          <w:lang w:val="en-GB"/>
        </w:rPr>
        <w:t xml:space="preserve">UE </w:t>
      </w:r>
      <w:r w:rsidR="001D1EA6">
        <w:rPr>
          <w:b/>
          <w:i/>
          <w:iCs/>
          <w:lang w:val="en-GB"/>
        </w:rPr>
        <w:t>capabilit</w:t>
      </w:r>
      <w:bookmarkEnd w:id="15"/>
      <w:r w:rsidR="001D1EA6">
        <w:rPr>
          <w:b/>
          <w:i/>
          <w:iCs/>
          <w:lang w:val="en-GB"/>
        </w:rPr>
        <w:t>ies</w:t>
      </w:r>
      <w:r w:rsidR="00F55EB7">
        <w:rPr>
          <w:b/>
          <w:i/>
          <w:iCs/>
          <w:lang w:val="en-GB"/>
        </w:rPr>
        <w:t xml:space="preserve"> specified</w:t>
      </w:r>
      <w:r w:rsidR="001D1EA6">
        <w:rPr>
          <w:b/>
          <w:i/>
          <w:iCs/>
          <w:lang w:val="en-GB"/>
        </w:rPr>
        <w:t xml:space="preserve"> in NR R17.</w:t>
      </w:r>
    </w:p>
    <w:p w14:paraId="02F518E8" w14:textId="43D12D28" w:rsidR="00867767" w:rsidRPr="00E95FAE" w:rsidRDefault="00867767" w:rsidP="00D2112D">
      <w:pPr>
        <w:jc w:val="both"/>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10</w:t>
      </w:r>
      <w:r w:rsidRPr="004C2637">
        <w:rPr>
          <w:b/>
          <w:i/>
          <w:iCs/>
          <w:highlight w:val="yellow"/>
          <w:lang w:val="en-GB"/>
        </w:rPr>
        <w:fldChar w:fldCharType="end"/>
      </w:r>
      <w:r w:rsidRPr="004C2637">
        <w:rPr>
          <w:b/>
          <w:i/>
          <w:iCs/>
          <w:lang w:val="en-GB"/>
        </w:rPr>
        <w:t>:</w:t>
      </w:r>
      <w:r>
        <w:rPr>
          <w:b/>
          <w:i/>
          <w:iCs/>
          <w:lang w:val="en-GB"/>
        </w:rPr>
        <w:t xml:space="preserve"> DCI based UL cancellation can be supported as an optional UE feature with timeline relaxation appropriate for RedCap devices.</w:t>
      </w:r>
    </w:p>
    <w:bookmarkEnd w:id="16"/>
    <w:p w14:paraId="224EDBF6" w14:textId="77777777" w:rsidR="00E54423" w:rsidRPr="00E54423" w:rsidRDefault="00E54423" w:rsidP="00E54423">
      <w:pPr>
        <w:jc w:val="both"/>
        <w:rPr>
          <w:bCs/>
          <w:iCs/>
          <w:lang w:val="en-GB" w:eastAsia="zh-CN"/>
        </w:rPr>
      </w:pPr>
    </w:p>
    <w:p w14:paraId="02810CFE" w14:textId="5F8978E1" w:rsidR="00746535" w:rsidRPr="006977F5" w:rsidRDefault="00CE5C90" w:rsidP="006977F5">
      <w:pPr>
        <w:pStyle w:val="Heading1"/>
        <w:spacing w:before="360"/>
      </w:pPr>
      <w:r w:rsidRPr="006977F5">
        <w:t>Conclusions</w:t>
      </w:r>
    </w:p>
    <w:p w14:paraId="7A40CC44" w14:textId="5AC27B7C" w:rsidR="004B7A2C" w:rsidRDefault="00745F1D" w:rsidP="0032625C">
      <w:pPr>
        <w:jc w:val="both"/>
      </w:pPr>
      <w:r>
        <w:t>In this contribution, we have shared our views on th</w:t>
      </w:r>
      <w:r w:rsidR="00C92149">
        <w:t xml:space="preserve">e support of </w:t>
      </w:r>
      <w:r w:rsidR="00B331BE">
        <w:t xml:space="preserve">Type-A HD-FDD operation </w:t>
      </w:r>
      <w:r w:rsidR="00C92149">
        <w:t>for R17 RedCap devices.</w:t>
      </w:r>
      <w:r w:rsidR="00B331BE">
        <w:t xml:space="preserve"> </w:t>
      </w:r>
      <w:r>
        <w:t>To</w:t>
      </w:r>
      <w:r w:rsidR="005B7F54">
        <w:t xml:space="preserve"> summarize, we have the following </w:t>
      </w:r>
      <w:r w:rsidR="001E7155">
        <w:t xml:space="preserve">observations and </w:t>
      </w:r>
      <w:r w:rsidR="005B7F54">
        <w:t>proposals</w:t>
      </w:r>
      <w:r w:rsidR="00B331BE">
        <w:t>:</w:t>
      </w:r>
    </w:p>
    <w:p w14:paraId="54EB85AF" w14:textId="77777777" w:rsidR="00261E4F" w:rsidRDefault="00261E4F" w:rsidP="00261E4F">
      <w:pPr>
        <w:jc w:val="both"/>
        <w:rPr>
          <w:b/>
          <w:i/>
          <w:iCs/>
        </w:rPr>
      </w:pPr>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1</w:t>
      </w:r>
      <w:r>
        <w:rPr>
          <w:b/>
          <w:i/>
          <w:iCs/>
          <w:highlight w:val="yellow"/>
          <w:lang w:val="en-GB"/>
        </w:rPr>
        <w:fldChar w:fldCharType="end"/>
      </w:r>
      <w:r>
        <w:rPr>
          <w:b/>
          <w:i/>
          <w:iCs/>
          <w:highlight w:val="yellow"/>
          <w:lang w:val="en-GB"/>
        </w:rPr>
        <w:t xml:space="preserve">: </w:t>
      </w:r>
      <w:r>
        <w:rPr>
          <w:b/>
          <w:i/>
          <w:iCs/>
          <w:lang w:val="en-GB"/>
        </w:rPr>
        <w:t xml:space="preserve"> </w:t>
      </w:r>
      <w:r w:rsidRPr="004C2637">
        <w:rPr>
          <w:b/>
          <w:i/>
          <w:iCs/>
          <w:lang w:val="en-GB"/>
        </w:rPr>
        <w:t xml:space="preserve">For a non-RedCap UE not </w:t>
      </w:r>
      <w:r>
        <w:rPr>
          <w:b/>
          <w:i/>
          <w:iCs/>
          <w:lang w:val="en-GB"/>
        </w:rPr>
        <w:t xml:space="preserve">capable of full-duplex operation, the minimum TX/RX switching time in </w:t>
      </w:r>
      <w:r w:rsidRPr="004C2637">
        <w:rPr>
          <w:b/>
          <w:i/>
          <w:iCs/>
        </w:rPr>
        <w:t>Table 4.3.2-3 of TS 38.211 specification</w:t>
      </w:r>
      <w:r>
        <w:rPr>
          <w:b/>
          <w:i/>
          <w:iCs/>
        </w:rPr>
        <w:t xml:space="preserve"> is based on the underlying assumption that </w:t>
      </w:r>
      <w:r w:rsidRPr="004C2637">
        <w:rPr>
          <w:b/>
          <w:i/>
          <w:iCs/>
        </w:rPr>
        <w:t>various RF blocks in the transceiver can remain ON</w:t>
      </w:r>
      <w:r>
        <w:rPr>
          <w:b/>
          <w:i/>
          <w:iCs/>
        </w:rPr>
        <w:t>.</w:t>
      </w:r>
    </w:p>
    <w:p w14:paraId="6A746AA1" w14:textId="24A56031" w:rsidR="00261E4F" w:rsidRDefault="00261E4F" w:rsidP="00261E4F">
      <w:pPr>
        <w:jc w:val="both"/>
        <w:rPr>
          <w:i/>
          <w:i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2</w:t>
      </w:r>
      <w:r>
        <w:rPr>
          <w:b/>
          <w:i/>
          <w:iCs/>
          <w:highlight w:val="yellow"/>
          <w:lang w:val="en-GB"/>
        </w:rPr>
        <w:fldChar w:fldCharType="end"/>
      </w:r>
      <w:r>
        <w:rPr>
          <w:b/>
          <w:i/>
          <w:iCs/>
          <w:highlight w:val="yellow"/>
          <w:lang w:val="en-GB"/>
        </w:rPr>
        <w:t>:</w:t>
      </w:r>
      <w:r w:rsidRPr="004C2637">
        <w:rPr>
          <w:b/>
          <w:i/>
          <w:iCs/>
          <w:lang w:val="en-GB"/>
        </w:rPr>
        <w:t xml:space="preserve">  </w:t>
      </w:r>
      <w:r w:rsidRPr="00E636D7">
        <w:rPr>
          <w:b/>
          <w:bCs/>
          <w:i/>
          <w:iCs/>
        </w:rPr>
        <w:t>In NR TDD, the minimum RF retuning gap of 13 usec is assumed for TX/RX switching</w:t>
      </w:r>
      <w:r w:rsidR="00843B2D">
        <w:rPr>
          <w:b/>
          <w:bCs/>
          <w:i/>
          <w:iCs/>
        </w:rPr>
        <w:t xml:space="preserve"> of </w:t>
      </w:r>
      <w:r w:rsidRPr="00E636D7">
        <w:rPr>
          <w:b/>
          <w:bCs/>
          <w:i/>
          <w:iCs/>
        </w:rPr>
        <w:t xml:space="preserve">a non-RedCap UE </w:t>
      </w:r>
      <w:r w:rsidR="00843B2D">
        <w:rPr>
          <w:b/>
          <w:bCs/>
          <w:i/>
          <w:iCs/>
        </w:rPr>
        <w:t xml:space="preserve">with </w:t>
      </w:r>
      <w:r w:rsidRPr="00E636D7">
        <w:rPr>
          <w:b/>
          <w:bCs/>
          <w:i/>
          <w:iCs/>
        </w:rPr>
        <w:t xml:space="preserve">two PLLs that can be turned ON/OFF in parallel. Compared with the requirements for low latency and high throughput, the potential power saving </w:t>
      </w:r>
      <w:r>
        <w:rPr>
          <w:b/>
          <w:bCs/>
          <w:i/>
          <w:iCs/>
        </w:rPr>
        <w:t xml:space="preserve">gain </w:t>
      </w:r>
      <w:r w:rsidRPr="00E636D7">
        <w:rPr>
          <w:b/>
          <w:bCs/>
          <w:i/>
          <w:iCs/>
        </w:rPr>
        <w:t xml:space="preserve">in RX/TX switching </w:t>
      </w:r>
      <w:r>
        <w:rPr>
          <w:b/>
          <w:bCs/>
          <w:i/>
          <w:iCs/>
        </w:rPr>
        <w:t>was</w:t>
      </w:r>
      <w:r w:rsidRPr="00E636D7">
        <w:rPr>
          <w:b/>
          <w:bCs/>
          <w:i/>
          <w:iCs/>
        </w:rPr>
        <w:t xml:space="preserve"> considered as secondary for a non-RedCap UE operating in NR TDD bands.</w:t>
      </w:r>
      <w:r>
        <w:rPr>
          <w:i/>
          <w:iCs/>
        </w:rPr>
        <w:t xml:space="preserve"> </w:t>
      </w:r>
      <w:r w:rsidRPr="00CE3D11">
        <w:rPr>
          <w:i/>
          <w:iCs/>
        </w:rPr>
        <w:t xml:space="preserve"> </w:t>
      </w:r>
    </w:p>
    <w:p w14:paraId="0F2B9D73" w14:textId="77777777" w:rsidR="00261E4F" w:rsidRPr="001D4540" w:rsidRDefault="00261E4F" w:rsidP="00261E4F">
      <w:pPr>
        <w:jc w:val="both"/>
        <w:rPr>
          <w:b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3</w:t>
      </w:r>
      <w:r>
        <w:rPr>
          <w:b/>
          <w:i/>
          <w:iCs/>
          <w:highlight w:val="yellow"/>
          <w:lang w:val="en-GB"/>
        </w:rPr>
        <w:fldChar w:fldCharType="end"/>
      </w:r>
      <w:r w:rsidRPr="001C4AB4">
        <w:rPr>
          <w:b/>
          <w:i/>
          <w:iCs/>
          <w:highlight w:val="yellow"/>
          <w:lang w:val="en-GB"/>
        </w:rPr>
        <w:t>:</w:t>
      </w:r>
      <w:r>
        <w:rPr>
          <w:b/>
          <w:i/>
          <w:iCs/>
          <w:lang w:val="en-GB"/>
        </w:rPr>
        <w:t xml:space="preserve"> </w:t>
      </w:r>
      <w:r>
        <w:rPr>
          <w:bCs/>
          <w:lang w:val="en-GB"/>
        </w:rPr>
        <w:t xml:space="preserve"> </w:t>
      </w:r>
      <w:r w:rsidRPr="004C2637">
        <w:rPr>
          <w:b/>
          <w:i/>
          <w:iCs/>
          <w:lang w:val="en-GB"/>
        </w:rPr>
        <w:t>For a RedCap UE,</w:t>
      </w:r>
      <w:r>
        <w:rPr>
          <w:bCs/>
          <w:lang w:val="en-GB"/>
        </w:rPr>
        <w:t xml:space="preserve"> </w:t>
      </w:r>
      <w:r>
        <w:rPr>
          <w:b/>
          <w:i/>
          <w:iCs/>
          <w:lang w:val="en-GB"/>
        </w:rPr>
        <w:t xml:space="preserve">saving </w:t>
      </w:r>
      <w:r w:rsidRPr="004C2637">
        <w:rPr>
          <w:b/>
          <w:i/>
          <w:iCs/>
        </w:rPr>
        <w:t xml:space="preserve">UE’s power involves </w:t>
      </w:r>
      <w:r>
        <w:rPr>
          <w:b/>
          <w:i/>
          <w:iCs/>
        </w:rPr>
        <w:t xml:space="preserve">at least </w:t>
      </w:r>
      <w:r w:rsidRPr="004C2637">
        <w:rPr>
          <w:b/>
          <w:i/>
          <w:iCs/>
        </w:rPr>
        <w:t>reducing the current consumption and shutting down components not in use. This affects a clear definition of the OFF state</w:t>
      </w:r>
      <w:r>
        <w:rPr>
          <w:b/>
          <w:i/>
          <w:iCs/>
        </w:rPr>
        <w:t xml:space="preserve"> in TX/RX switching.</w:t>
      </w:r>
    </w:p>
    <w:p w14:paraId="1743FB07" w14:textId="77777777" w:rsidR="00261E4F" w:rsidRDefault="00261E4F" w:rsidP="00261E4F">
      <w:pPr>
        <w:jc w:val="both"/>
        <w:rPr>
          <w:b/>
          <w:i/>
          <w:i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4</w:t>
      </w:r>
      <w:r>
        <w:rPr>
          <w:b/>
          <w:i/>
          <w:iCs/>
          <w:highlight w:val="yellow"/>
          <w:lang w:val="en-GB"/>
        </w:rPr>
        <w:fldChar w:fldCharType="end"/>
      </w:r>
      <w:r>
        <w:rPr>
          <w:b/>
          <w:i/>
          <w:iCs/>
          <w:highlight w:val="yellow"/>
          <w:lang w:val="en-GB"/>
        </w:rPr>
        <w:t>:</w:t>
      </w:r>
      <w:r w:rsidRPr="004C2637">
        <w:rPr>
          <w:b/>
          <w:i/>
          <w:iCs/>
          <w:lang w:val="en-GB"/>
        </w:rPr>
        <w:t xml:space="preserve">  </w:t>
      </w:r>
      <w:r w:rsidRPr="004C2637">
        <w:rPr>
          <w:b/>
          <w:i/>
          <w:iCs/>
        </w:rPr>
        <w:t>To save</w:t>
      </w:r>
      <w:r>
        <w:rPr>
          <w:b/>
          <w:i/>
          <w:iCs/>
        </w:rPr>
        <w:t xml:space="preserve"> RedCap</w:t>
      </w:r>
      <w:r w:rsidRPr="004C2637">
        <w:rPr>
          <w:b/>
          <w:i/>
          <w:iCs/>
        </w:rPr>
        <w:t xml:space="preserve"> UE’s power</w:t>
      </w:r>
      <w:r>
        <w:rPr>
          <w:b/>
          <w:i/>
          <w:iCs/>
        </w:rPr>
        <w:t xml:space="preserve"> in Type-A HD-FDD operation</w:t>
      </w:r>
      <w:r w:rsidRPr="004C2637">
        <w:rPr>
          <w:b/>
          <w:i/>
          <w:iCs/>
        </w:rPr>
        <w:t>, the TX PLL</w:t>
      </w:r>
      <w:r>
        <w:rPr>
          <w:b/>
          <w:i/>
          <w:iCs/>
        </w:rPr>
        <w:t xml:space="preserve"> can be shut down</w:t>
      </w:r>
      <w:r w:rsidRPr="004C2637">
        <w:rPr>
          <w:b/>
          <w:i/>
          <w:iCs/>
        </w:rPr>
        <w:t xml:space="preserve"> when UE is not transmitting.</w:t>
      </w:r>
      <w:r>
        <w:rPr>
          <w:b/>
          <w:i/>
          <w:iCs/>
        </w:rPr>
        <w:t xml:space="preserve"> </w:t>
      </w:r>
    </w:p>
    <w:p w14:paraId="26020281" w14:textId="77777777" w:rsidR="00261E4F" w:rsidRPr="009734E2" w:rsidRDefault="00261E4F" w:rsidP="00261E4F">
      <w:pPr>
        <w:jc w:val="both"/>
        <w:rPr>
          <w:i/>
          <w:i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5</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Compared with non-RedCap UE operating in NR TDD bands, the latency and throughput requirements of RedCap UE are more relaxed, but the potential power saving gain becomes more crucial. To facilitate deployment in larger cell size and enhance power saving gains in TX/RX switching, guard symbols can be configured for RedCap UE operating in Type-A HD-FDD.</w:t>
      </w:r>
    </w:p>
    <w:p w14:paraId="3F652362" w14:textId="5BF572FE" w:rsidR="00261E4F" w:rsidRPr="00C02CA4" w:rsidRDefault="00261E4F" w:rsidP="00261E4F">
      <w:pPr>
        <w:jc w:val="both"/>
        <w:rPr>
          <w:b/>
          <w:i/>
          <w:iCs/>
        </w:rPr>
      </w:pPr>
      <w:r w:rsidRPr="00C02CA4">
        <w:rPr>
          <w:b/>
          <w:i/>
          <w:iCs/>
          <w:highlight w:val="yellow"/>
          <w:lang w:val="en-GB"/>
        </w:rPr>
        <w:t xml:space="preserve">Observation </w:t>
      </w:r>
      <w:r w:rsidRPr="00C02CA4">
        <w:rPr>
          <w:b/>
          <w:i/>
          <w:iCs/>
          <w:highlight w:val="yellow"/>
          <w:lang w:val="en-GB"/>
        </w:rPr>
        <w:fldChar w:fldCharType="begin"/>
      </w:r>
      <w:r w:rsidRPr="00C02CA4">
        <w:rPr>
          <w:b/>
          <w:i/>
          <w:iCs/>
          <w:highlight w:val="yellow"/>
          <w:lang w:val="en-GB"/>
        </w:rPr>
        <w:instrText xml:space="preserve"> SEQ [OB] \* MERGEFORMAT </w:instrText>
      </w:r>
      <w:r w:rsidRPr="00C02CA4">
        <w:rPr>
          <w:b/>
          <w:i/>
          <w:iCs/>
          <w:highlight w:val="yellow"/>
          <w:lang w:val="en-GB"/>
        </w:rPr>
        <w:fldChar w:fldCharType="separate"/>
      </w:r>
      <w:r>
        <w:rPr>
          <w:b/>
          <w:i/>
          <w:iCs/>
          <w:noProof/>
          <w:highlight w:val="yellow"/>
          <w:lang w:val="en-GB"/>
        </w:rPr>
        <w:t>6</w:t>
      </w:r>
      <w:r w:rsidRPr="00C02CA4">
        <w:rPr>
          <w:b/>
          <w:i/>
          <w:iCs/>
          <w:highlight w:val="yellow"/>
          <w:lang w:val="en-GB"/>
        </w:rPr>
        <w:fldChar w:fldCharType="end"/>
      </w:r>
      <w:r w:rsidRPr="00C02CA4">
        <w:rPr>
          <w:b/>
          <w:i/>
          <w:iCs/>
          <w:highlight w:val="yellow"/>
          <w:lang w:val="en-GB"/>
        </w:rPr>
        <w:t xml:space="preserve">: </w:t>
      </w:r>
      <w:r w:rsidRPr="00C02CA4">
        <w:rPr>
          <w:b/>
          <w:i/>
          <w:iCs/>
          <w:lang w:val="en-GB"/>
        </w:rPr>
        <w:t xml:space="preserve"> </w:t>
      </w:r>
      <w:r w:rsidRPr="00C02CA4">
        <w:rPr>
          <w:b/>
          <w:i/>
          <w:iCs/>
        </w:rPr>
        <w:t xml:space="preserve">For RX to TX switching </w:t>
      </w:r>
      <w:r>
        <w:rPr>
          <w:b/>
          <w:i/>
          <w:iCs/>
        </w:rPr>
        <w:t>in Type-A HD-FDD operation</w:t>
      </w:r>
      <w:r w:rsidRPr="00C02CA4">
        <w:rPr>
          <w:b/>
          <w:i/>
          <w:iCs/>
        </w:rPr>
        <w:t xml:space="preserve">, locking the TX PLL in the last RX symbol </w:t>
      </w:r>
      <w:r>
        <w:rPr>
          <w:b/>
          <w:i/>
          <w:iCs/>
        </w:rPr>
        <w:t xml:space="preserve">(after applying TA) </w:t>
      </w:r>
      <w:r w:rsidR="00843B2D">
        <w:rPr>
          <w:b/>
          <w:i/>
          <w:iCs/>
        </w:rPr>
        <w:t xml:space="preserve">can </w:t>
      </w:r>
      <w:r w:rsidRPr="00C02CA4">
        <w:rPr>
          <w:b/>
          <w:i/>
          <w:iCs/>
        </w:rPr>
        <w:t>cause spur</w:t>
      </w:r>
      <w:r>
        <w:rPr>
          <w:b/>
          <w:i/>
          <w:iCs/>
        </w:rPr>
        <w:t xml:space="preserve"> and phase errors. To avoid</w:t>
      </w:r>
      <w:r w:rsidRPr="00C02CA4">
        <w:rPr>
          <w:b/>
          <w:i/>
          <w:iCs/>
        </w:rPr>
        <w:t xml:space="preserve">  PDSCH decoding issue</w:t>
      </w:r>
      <w:r>
        <w:rPr>
          <w:b/>
          <w:i/>
          <w:iCs/>
        </w:rPr>
        <w:t>s, a</w:t>
      </w:r>
      <w:r w:rsidRPr="00C02CA4">
        <w:rPr>
          <w:b/>
          <w:i/>
          <w:iCs/>
        </w:rPr>
        <w:t xml:space="preserve"> switching gap </w:t>
      </w:r>
      <w:r>
        <w:rPr>
          <w:b/>
          <w:i/>
          <w:iCs/>
        </w:rPr>
        <w:t xml:space="preserve">longer than 13 usec </w:t>
      </w:r>
      <w:r w:rsidRPr="00C02CA4">
        <w:rPr>
          <w:b/>
          <w:i/>
          <w:iCs/>
        </w:rPr>
        <w:t xml:space="preserve">is needed to mitigate the RX signal </w:t>
      </w:r>
      <w:r>
        <w:rPr>
          <w:b/>
          <w:i/>
          <w:iCs/>
        </w:rPr>
        <w:t xml:space="preserve">quality degradation. </w:t>
      </w:r>
    </w:p>
    <w:p w14:paraId="260B4FF4" w14:textId="77777777" w:rsidR="00261E4F" w:rsidRPr="00C02CA4" w:rsidRDefault="00261E4F" w:rsidP="00261E4F">
      <w:pPr>
        <w:jc w:val="both"/>
        <w:rPr>
          <w:b/>
          <w:i/>
          <w:iCs/>
        </w:rPr>
      </w:pPr>
      <w:r w:rsidRPr="00C02CA4">
        <w:rPr>
          <w:b/>
          <w:i/>
          <w:iCs/>
          <w:highlight w:val="yellow"/>
          <w:lang w:val="en-GB"/>
        </w:rPr>
        <w:t xml:space="preserve">Observation </w:t>
      </w:r>
      <w:r w:rsidRPr="00C02CA4">
        <w:rPr>
          <w:b/>
          <w:i/>
          <w:iCs/>
          <w:highlight w:val="yellow"/>
          <w:lang w:val="en-GB"/>
        </w:rPr>
        <w:fldChar w:fldCharType="begin"/>
      </w:r>
      <w:r w:rsidRPr="00C02CA4">
        <w:rPr>
          <w:b/>
          <w:i/>
          <w:iCs/>
          <w:highlight w:val="yellow"/>
          <w:lang w:val="en-GB"/>
        </w:rPr>
        <w:instrText xml:space="preserve"> SEQ [OB] \* MERGEFORMAT </w:instrText>
      </w:r>
      <w:r w:rsidRPr="00C02CA4">
        <w:rPr>
          <w:b/>
          <w:i/>
          <w:iCs/>
          <w:highlight w:val="yellow"/>
          <w:lang w:val="en-GB"/>
        </w:rPr>
        <w:fldChar w:fldCharType="separate"/>
      </w:r>
      <w:r>
        <w:rPr>
          <w:b/>
          <w:i/>
          <w:iCs/>
          <w:noProof/>
          <w:highlight w:val="yellow"/>
          <w:lang w:val="en-GB"/>
        </w:rPr>
        <w:t>7</w:t>
      </w:r>
      <w:r w:rsidRPr="00C02CA4">
        <w:rPr>
          <w:b/>
          <w:i/>
          <w:iCs/>
          <w:highlight w:val="yellow"/>
          <w:lang w:val="en-GB"/>
        </w:rPr>
        <w:fldChar w:fldCharType="end"/>
      </w:r>
      <w:r w:rsidRPr="00C02CA4">
        <w:rPr>
          <w:b/>
          <w:i/>
          <w:iCs/>
          <w:highlight w:val="yellow"/>
          <w:lang w:val="en-GB"/>
        </w:rPr>
        <w:t xml:space="preserve">: </w:t>
      </w:r>
      <w:r w:rsidRPr="00C02CA4">
        <w:rPr>
          <w:b/>
          <w:i/>
          <w:iCs/>
          <w:lang w:val="en-GB"/>
        </w:rPr>
        <w:t xml:space="preserve"> </w:t>
      </w:r>
      <w:r w:rsidRPr="00C02CA4">
        <w:rPr>
          <w:b/>
          <w:i/>
          <w:iCs/>
        </w:rPr>
        <w:t xml:space="preserve">For TX to RX switching </w:t>
      </w:r>
      <w:r>
        <w:rPr>
          <w:b/>
          <w:i/>
          <w:iCs/>
        </w:rPr>
        <w:t>in Type-A HD-FDD operation</w:t>
      </w:r>
      <w:r w:rsidRPr="00C02CA4">
        <w:rPr>
          <w:b/>
          <w:i/>
          <w:iCs/>
        </w:rPr>
        <w:t xml:space="preserve">, </w:t>
      </w:r>
      <w:r>
        <w:rPr>
          <w:b/>
          <w:i/>
          <w:iCs/>
        </w:rPr>
        <w:t xml:space="preserve">the 13 usec TA offset between UL and DL </w:t>
      </w:r>
      <w:r w:rsidRPr="00C02CA4">
        <w:rPr>
          <w:b/>
          <w:i/>
          <w:iCs/>
        </w:rPr>
        <w:t>is sufficient to</w:t>
      </w:r>
      <w:r>
        <w:rPr>
          <w:b/>
          <w:i/>
          <w:iCs/>
        </w:rPr>
        <w:t xml:space="preserve"> mitigate the impairments of l</w:t>
      </w:r>
      <w:r w:rsidRPr="00C02CA4">
        <w:rPr>
          <w:b/>
          <w:i/>
          <w:iCs/>
        </w:rPr>
        <w:t>ock</w:t>
      </w:r>
      <w:r>
        <w:rPr>
          <w:b/>
          <w:i/>
          <w:iCs/>
        </w:rPr>
        <w:t>ing</w:t>
      </w:r>
      <w:r w:rsidRPr="00C02CA4">
        <w:rPr>
          <w:b/>
          <w:i/>
          <w:iCs/>
        </w:rPr>
        <w:t xml:space="preserve"> the RX PLL </w:t>
      </w:r>
      <w:r>
        <w:rPr>
          <w:b/>
          <w:i/>
          <w:iCs/>
        </w:rPr>
        <w:t>on</w:t>
      </w:r>
      <w:r w:rsidRPr="00C02CA4">
        <w:rPr>
          <w:b/>
          <w:i/>
          <w:iCs/>
        </w:rPr>
        <w:t xml:space="preserve"> the last TX symbol</w:t>
      </w:r>
      <w:r>
        <w:rPr>
          <w:b/>
          <w:i/>
          <w:iCs/>
        </w:rPr>
        <w:t>.</w:t>
      </w:r>
    </w:p>
    <w:p w14:paraId="5992A3C6" w14:textId="77777777" w:rsidR="00261E4F" w:rsidRDefault="00261E4F" w:rsidP="00261E4F">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8</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 xml:space="preserve">In Type-A HD-FDD, </w:t>
      </w:r>
      <w:r w:rsidRPr="003F148E">
        <w:rPr>
          <w:b/>
          <w:i/>
          <w:iCs/>
          <w:lang w:val="en-GB"/>
        </w:rPr>
        <w:t xml:space="preserve">guard symbols </w:t>
      </w:r>
      <w:r>
        <w:rPr>
          <w:b/>
          <w:i/>
          <w:iCs/>
          <w:lang w:val="en-GB"/>
        </w:rPr>
        <w:t>can be configured</w:t>
      </w:r>
      <w:r w:rsidRPr="003F148E">
        <w:rPr>
          <w:b/>
          <w:i/>
          <w:iCs/>
          <w:lang w:val="en-GB"/>
        </w:rPr>
        <w:t xml:space="preserve"> to accommodate </w:t>
      </w:r>
      <w:r>
        <w:rPr>
          <w:b/>
          <w:i/>
          <w:iCs/>
          <w:lang w:val="en-GB"/>
        </w:rPr>
        <w:t xml:space="preserve">TA </w:t>
      </w:r>
      <w:r w:rsidRPr="003F148E">
        <w:rPr>
          <w:b/>
          <w:i/>
          <w:iCs/>
          <w:lang w:val="en-GB"/>
        </w:rPr>
        <w:t xml:space="preserve">and </w:t>
      </w:r>
      <w:r>
        <w:rPr>
          <w:b/>
          <w:i/>
          <w:iCs/>
          <w:lang w:val="en-GB"/>
        </w:rPr>
        <w:t xml:space="preserve">RF retuning gap, and the number of guard symbols configured depends on the minimum SCS of the active DL BWP or active UL BWP. For SCS of 15 kHz, at least 1 guard symbol is needed. For SCS of 30 kHz, at least 2 guard symbols are needed. </w:t>
      </w:r>
    </w:p>
    <w:p w14:paraId="5628E478" w14:textId="77777777" w:rsidR="009F79B5" w:rsidRDefault="00261E4F" w:rsidP="00532DB3">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9</w:t>
      </w:r>
      <w:r>
        <w:rPr>
          <w:b/>
          <w:i/>
          <w:iCs/>
          <w:highlight w:val="yellow"/>
          <w:lang w:val="en-GB"/>
        </w:rPr>
        <w:fldChar w:fldCharType="end"/>
      </w:r>
      <w:r>
        <w:rPr>
          <w:b/>
          <w:i/>
          <w:iCs/>
          <w:highlight w:val="yellow"/>
          <w:lang w:val="en-GB"/>
        </w:rPr>
        <w:t>:</w:t>
      </w:r>
      <w:r w:rsidRPr="004C2637">
        <w:rPr>
          <w:b/>
          <w:i/>
          <w:iCs/>
          <w:lang w:val="en-GB"/>
        </w:rPr>
        <w:t xml:space="preserve">  </w:t>
      </w:r>
      <w:r w:rsidRPr="00CD0B7C">
        <w:rPr>
          <w:b/>
          <w:i/>
          <w:iCs/>
          <w:lang w:val="en-GB"/>
        </w:rPr>
        <w:t>For Type-A HD-FDD, power saving</w:t>
      </w:r>
      <w:r>
        <w:rPr>
          <w:b/>
          <w:i/>
          <w:iCs/>
          <w:lang w:val="en-GB"/>
        </w:rPr>
        <w:t xml:space="preserve"> enhancement</w:t>
      </w:r>
      <w:r w:rsidRPr="00CD0B7C">
        <w:rPr>
          <w:b/>
          <w:i/>
          <w:iCs/>
          <w:lang w:val="en-GB"/>
        </w:rPr>
        <w:t xml:space="preserve"> </w:t>
      </w:r>
      <w:r>
        <w:rPr>
          <w:b/>
          <w:i/>
          <w:iCs/>
          <w:lang w:val="en-GB"/>
        </w:rPr>
        <w:t>can be achieved</w:t>
      </w:r>
      <w:r w:rsidRPr="00CD0B7C">
        <w:rPr>
          <w:b/>
          <w:i/>
          <w:iCs/>
          <w:lang w:val="en-GB"/>
        </w:rPr>
        <w:t xml:space="preserve"> if the slot format </w:t>
      </w:r>
      <w:r>
        <w:rPr>
          <w:b/>
          <w:i/>
          <w:iCs/>
          <w:lang w:val="en-GB"/>
        </w:rPr>
        <w:t xml:space="preserve">or TX/RX switching time </w:t>
      </w:r>
      <w:r w:rsidRPr="00CD0B7C">
        <w:rPr>
          <w:b/>
          <w:i/>
          <w:iCs/>
          <w:lang w:val="en-GB"/>
        </w:rPr>
        <w:t xml:space="preserve">can be semi-statically configured by </w:t>
      </w:r>
      <w:r>
        <w:rPr>
          <w:b/>
          <w:i/>
          <w:iCs/>
          <w:lang w:val="en-GB"/>
        </w:rPr>
        <w:t>SI/</w:t>
      </w:r>
      <w:r w:rsidRPr="00CD0B7C">
        <w:rPr>
          <w:b/>
          <w:i/>
          <w:iCs/>
          <w:lang w:val="en-GB"/>
        </w:rPr>
        <w:t>RRC. Compared to the alternative of DCI-based TX/RX switching, the prior info of DL/UL split can be leveraged by UE to program the on/off schedule of PLL(s)</w:t>
      </w:r>
      <w:r>
        <w:rPr>
          <w:b/>
          <w:i/>
          <w:iCs/>
          <w:lang w:val="en-GB"/>
        </w:rPr>
        <w:t xml:space="preserve"> and enhance the power saving gain.</w:t>
      </w:r>
      <w:r w:rsidR="00957007">
        <w:rPr>
          <w:b/>
          <w:i/>
          <w:iCs/>
          <w:lang w:val="en-GB"/>
        </w:rPr>
        <w:t xml:space="preserve"> </w:t>
      </w:r>
    </w:p>
    <w:p w14:paraId="2F97472F" w14:textId="07BCCC37" w:rsidR="00261E4F" w:rsidRPr="00532DB3" w:rsidRDefault="009F79B5" w:rsidP="00532DB3">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10</w:t>
      </w:r>
      <w:r>
        <w:rPr>
          <w:b/>
          <w:i/>
          <w:iCs/>
          <w:highlight w:val="yellow"/>
          <w:lang w:val="en-GB"/>
        </w:rPr>
        <w:fldChar w:fldCharType="end"/>
      </w:r>
      <w:r>
        <w:rPr>
          <w:b/>
          <w:i/>
          <w:iCs/>
          <w:highlight w:val="yellow"/>
          <w:lang w:val="en-GB"/>
        </w:rPr>
        <w:t>:</w:t>
      </w:r>
      <w:r w:rsidRPr="004C2637">
        <w:rPr>
          <w:b/>
          <w:i/>
          <w:iCs/>
          <w:lang w:val="en-GB"/>
        </w:rPr>
        <w:t xml:space="preserve">  </w:t>
      </w:r>
      <w:r w:rsidR="003458C6" w:rsidRPr="00CD0B7C">
        <w:rPr>
          <w:b/>
          <w:i/>
          <w:iCs/>
          <w:lang w:val="en-GB"/>
        </w:rPr>
        <w:t xml:space="preserve">For Type-A HD-FDD, </w:t>
      </w:r>
      <w:r w:rsidR="003458C6">
        <w:rPr>
          <w:b/>
          <w:i/>
          <w:iCs/>
          <w:lang w:val="en-GB"/>
        </w:rPr>
        <w:t>t</w:t>
      </w:r>
      <w:r w:rsidR="00957007">
        <w:rPr>
          <w:b/>
          <w:i/>
          <w:iCs/>
          <w:lang w:val="en-GB"/>
        </w:rPr>
        <w:t>he direction collision handling procedures can be simplified for RedCap UE with semi-statically configured slot format.</w:t>
      </w:r>
    </w:p>
    <w:p w14:paraId="1B0705F4" w14:textId="0388BBBF" w:rsidR="00261E4F" w:rsidRPr="00984DA7" w:rsidRDefault="00261E4F" w:rsidP="00261E4F">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1</w:t>
      </w:r>
      <w:r w:rsidRPr="004C2637">
        <w:rPr>
          <w:b/>
          <w:i/>
          <w:iCs/>
          <w:highlight w:val="yellow"/>
          <w:lang w:val="en-GB"/>
        </w:rPr>
        <w:fldChar w:fldCharType="end"/>
      </w:r>
      <w:r>
        <w:rPr>
          <w:b/>
          <w:i/>
          <w:iCs/>
          <w:lang w:val="en-GB"/>
        </w:rPr>
        <w:t>:  In</w:t>
      </w:r>
      <w:r w:rsidRPr="00984DA7">
        <w:rPr>
          <w:b/>
          <w:i/>
          <w:iCs/>
          <w:lang w:val="en-GB"/>
        </w:rPr>
        <w:t xml:space="preserve"> Type-A HD-FDD operation:</w:t>
      </w:r>
    </w:p>
    <w:p w14:paraId="777C31F6" w14:textId="77777777" w:rsidR="00261E4F" w:rsidRDefault="00261E4F" w:rsidP="00261E4F">
      <w:pPr>
        <w:pStyle w:val="ListParagraph"/>
        <w:numPr>
          <w:ilvl w:val="0"/>
          <w:numId w:val="45"/>
        </w:numPr>
        <w:rPr>
          <w:b/>
          <w:i/>
          <w:iCs/>
          <w:lang w:val="en-GB"/>
        </w:rPr>
      </w:pPr>
      <w:r w:rsidRPr="00984DA7">
        <w:rPr>
          <w:b/>
          <w:i/>
          <w:iCs/>
          <w:lang w:val="en-GB"/>
        </w:rPr>
        <w:t>a minimum switching gap of 13 use</w:t>
      </w:r>
      <w:r>
        <w:rPr>
          <w:b/>
          <w:i/>
          <w:iCs/>
          <w:lang w:val="en-GB"/>
        </w:rPr>
        <w:t>c</w:t>
      </w:r>
      <w:r w:rsidRPr="00984DA7">
        <w:rPr>
          <w:b/>
          <w:i/>
          <w:iCs/>
          <w:lang w:val="en-GB"/>
        </w:rPr>
        <w:t xml:space="preserve"> should be maintained for TX-to-RX switching</w:t>
      </w:r>
    </w:p>
    <w:p w14:paraId="72959FC7" w14:textId="77777777" w:rsidR="00261E4F" w:rsidRDefault="00261E4F" w:rsidP="00261E4F">
      <w:pPr>
        <w:pStyle w:val="ListParagraph"/>
        <w:numPr>
          <w:ilvl w:val="0"/>
          <w:numId w:val="45"/>
        </w:numPr>
        <w:rPr>
          <w:b/>
          <w:i/>
          <w:iCs/>
          <w:lang w:val="en-GB"/>
        </w:rPr>
      </w:pPr>
      <w:r w:rsidRPr="008A55E9">
        <w:rPr>
          <w:b/>
          <w:i/>
          <w:iCs/>
          <w:lang w:val="en-GB"/>
        </w:rPr>
        <w:t xml:space="preserve">a minimum switching gap </w:t>
      </w:r>
      <w:r>
        <w:rPr>
          <w:b/>
          <w:i/>
          <w:iCs/>
          <w:lang w:val="en-GB"/>
        </w:rPr>
        <w:t>longer</w:t>
      </w:r>
      <w:r w:rsidRPr="008A55E9">
        <w:rPr>
          <w:b/>
          <w:i/>
          <w:iCs/>
          <w:lang w:val="en-GB"/>
        </w:rPr>
        <w:t xml:space="preserve"> than 13 usec should be maintained for RX-to-TX switching</w:t>
      </w:r>
    </w:p>
    <w:p w14:paraId="5959057D" w14:textId="7E5B6946" w:rsidR="00FE013F" w:rsidRPr="00532DB3" w:rsidRDefault="00261E4F" w:rsidP="00532DB3">
      <w:pPr>
        <w:pStyle w:val="ListParagraph"/>
        <w:numPr>
          <w:ilvl w:val="1"/>
          <w:numId w:val="45"/>
        </w:numPr>
        <w:rPr>
          <w:b/>
          <w:i/>
          <w:iCs/>
          <w:lang w:val="en-GB"/>
        </w:rPr>
      </w:pPr>
      <w:r>
        <w:rPr>
          <w:b/>
          <w:i/>
          <w:iCs/>
          <w:lang w:val="en-GB"/>
        </w:rPr>
        <w:t>FFS power saving gain achievable by longer switching gap</w:t>
      </w:r>
    </w:p>
    <w:p w14:paraId="3B9AD05E" w14:textId="77777777" w:rsidR="00532DB3" w:rsidRDefault="00532DB3" w:rsidP="00532DB3">
      <w:pPr>
        <w:rPr>
          <w:b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2</w:t>
      </w:r>
      <w:r w:rsidRPr="004C2637">
        <w:rPr>
          <w:b/>
          <w:i/>
          <w:iCs/>
          <w:highlight w:val="yellow"/>
          <w:lang w:val="en-GB"/>
        </w:rPr>
        <w:fldChar w:fldCharType="end"/>
      </w:r>
      <w:r w:rsidRPr="004C2637">
        <w:rPr>
          <w:b/>
          <w:i/>
          <w:iCs/>
          <w:lang w:val="en-GB"/>
        </w:rPr>
        <w:t>:</w:t>
      </w:r>
      <w:r>
        <w:rPr>
          <w:bCs/>
          <w:lang w:val="en-GB"/>
        </w:rPr>
        <w:t xml:space="preserve">  </w:t>
      </w:r>
      <w:r w:rsidRPr="00FD4B02">
        <w:rPr>
          <w:b/>
          <w:i/>
          <w:iCs/>
          <w:lang w:val="en-GB"/>
        </w:rPr>
        <w:t xml:space="preserve">For RedCap UE operating in Type-A HD-FDD,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t>
            </m:r>
          </m:sub>
        </m:sSub>
      </m:oMath>
      <w:r w:rsidRPr="00FD4B02">
        <w:rPr>
          <w:b/>
          <w:i/>
          <w:iCs/>
          <w:lang w:val="en-GB"/>
        </w:rPr>
        <w:t xml:space="preserve"> guard symbols </w:t>
      </w:r>
      <w:r>
        <w:rPr>
          <w:b/>
          <w:i/>
          <w:iCs/>
          <w:lang w:val="en-GB"/>
        </w:rPr>
        <w:t xml:space="preserve">are needed </w:t>
      </w:r>
      <w:r w:rsidRPr="00FD4B02">
        <w:rPr>
          <w:b/>
          <w:i/>
          <w:iCs/>
          <w:lang w:val="en-GB"/>
        </w:rPr>
        <w:t>for RX-to-TX switching to maintain a minimum switching gap.</w:t>
      </w:r>
      <w:r>
        <w:rPr>
          <w:b/>
          <w:i/>
          <w:iCs/>
          <w:lang w:val="en-GB"/>
        </w:rPr>
        <w:t xml:space="preserve"> Specifically,</w:t>
      </w:r>
    </w:p>
    <w:p w14:paraId="3D387739" w14:textId="77777777" w:rsidR="00532DB3" w:rsidRPr="00FD4B02" w:rsidRDefault="00F82482" w:rsidP="00532DB3">
      <w:pPr>
        <w:pStyle w:val="ListParagraph"/>
        <w:numPr>
          <w:ilvl w:val="0"/>
          <w:numId w:val="46"/>
        </w:numPr>
        <w:rPr>
          <w:b/>
          <w:bCs/>
          <w:i/>
          <w:lang w:val="en-GB"/>
        </w:rPr>
      </w:pP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g</m:t>
            </m:r>
          </m:sub>
        </m:sSub>
        <m:r>
          <m:rPr>
            <m:sty m:val="bi"/>
          </m:rPr>
          <w:rPr>
            <w:rFonts w:ascii="Cambria Math" w:hAnsi="Cambria Math"/>
            <w:lang w:val="en-GB"/>
          </w:rPr>
          <m:t xml:space="preserve"> ≥1</m:t>
        </m:r>
      </m:oMath>
      <w:r w:rsidR="00532DB3" w:rsidRPr="00FD4B02">
        <w:rPr>
          <w:b/>
          <w:bCs/>
          <w:i/>
          <w:lang w:val="en-GB"/>
        </w:rPr>
        <w:t xml:space="preserve"> for SCS of 15 kHz</w:t>
      </w:r>
    </w:p>
    <w:p w14:paraId="3A428DB7" w14:textId="77777777" w:rsidR="00532DB3" w:rsidRPr="00FD4B02" w:rsidRDefault="00F82482" w:rsidP="00532DB3">
      <w:pPr>
        <w:pStyle w:val="ListParagraph"/>
        <w:numPr>
          <w:ilvl w:val="0"/>
          <w:numId w:val="46"/>
        </w:numPr>
        <w:rPr>
          <w:b/>
          <w:bCs/>
          <w:i/>
          <w:lang w:val="en-GB"/>
        </w:rPr>
      </w:pP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g</m:t>
            </m:r>
          </m:sub>
        </m:sSub>
        <m:r>
          <m:rPr>
            <m:sty m:val="bi"/>
          </m:rPr>
          <w:rPr>
            <w:rFonts w:ascii="Cambria Math" w:hAnsi="Cambria Math"/>
            <w:lang w:val="en-GB"/>
          </w:rPr>
          <m:t xml:space="preserve"> ≥2</m:t>
        </m:r>
      </m:oMath>
      <w:r w:rsidR="00532DB3" w:rsidRPr="00FD4B02">
        <w:rPr>
          <w:b/>
          <w:bCs/>
          <w:i/>
          <w:lang w:val="en-GB"/>
        </w:rPr>
        <w:t xml:space="preserve"> for SCS of 30 kHz</w:t>
      </w:r>
    </w:p>
    <w:p w14:paraId="26436E50" w14:textId="6539AC07" w:rsidR="00532DB3" w:rsidRDefault="00532DB3" w:rsidP="00532DB3">
      <w:pPr>
        <w:rPr>
          <w:b/>
          <w:i/>
          <w:iCs/>
          <w:lang w:val="en-GB"/>
        </w:rPr>
      </w:pPr>
      <w:r w:rsidRPr="00FD4B02">
        <w:rPr>
          <w:b/>
          <w:i/>
          <w:iCs/>
          <w:lang w:val="en-GB"/>
        </w:rPr>
        <w:t>wherein the SCS is the minimum SCS for the active DL BWP and the active UL BWP</w:t>
      </w:r>
      <w:r w:rsidRPr="00FD4B02">
        <w:rPr>
          <w:bCs/>
          <w:lang w:val="en-GB"/>
        </w:rPr>
        <w:t xml:space="preserve">. </w:t>
      </w:r>
      <w:r w:rsidRPr="00FD4B02">
        <w:rPr>
          <w:b/>
          <w:i/>
          <w:iCs/>
          <w:lang w:val="en-GB"/>
        </w:rPr>
        <w:t xml:space="preserve"> </w:t>
      </w:r>
    </w:p>
    <w:p w14:paraId="669DA113" w14:textId="77777777" w:rsidR="004F1B99" w:rsidRPr="0088140D" w:rsidRDefault="004F1B99" w:rsidP="004F1B99">
      <w:pPr>
        <w:rPr>
          <w:b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3</w:t>
      </w:r>
      <w:r w:rsidRPr="004C2637">
        <w:rPr>
          <w:b/>
          <w:i/>
          <w:iCs/>
          <w:highlight w:val="yellow"/>
          <w:lang w:val="en-GB"/>
        </w:rPr>
        <w:fldChar w:fldCharType="end"/>
      </w:r>
      <w:r w:rsidRPr="004C2637">
        <w:rPr>
          <w:b/>
          <w:i/>
          <w:iCs/>
          <w:lang w:val="en-GB"/>
        </w:rPr>
        <w:t>:</w:t>
      </w:r>
      <w:r>
        <w:rPr>
          <w:bCs/>
          <w:lang w:val="en-GB"/>
        </w:rPr>
        <w:t xml:space="preserve">  </w:t>
      </w:r>
      <w:r>
        <w:rPr>
          <w:b/>
          <w:i/>
          <w:iCs/>
          <w:lang w:val="en-GB"/>
        </w:rPr>
        <w:t>Support</w:t>
      </w:r>
      <w:r w:rsidRPr="00CD0B7C">
        <w:rPr>
          <w:b/>
          <w:i/>
          <w:iCs/>
          <w:lang w:val="en-GB"/>
        </w:rPr>
        <w:t xml:space="preserve"> </w:t>
      </w:r>
      <w:r>
        <w:rPr>
          <w:b/>
          <w:i/>
          <w:iCs/>
          <w:lang w:val="en-GB"/>
        </w:rPr>
        <w:t xml:space="preserve">semi-static slot formats configuration for Type-A HD-FDD, wherein the slot format includes DL slots/symbols, UL slots/symbols, and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f</m:t>
            </m:r>
          </m:sub>
        </m:sSub>
      </m:oMath>
      <w:r>
        <w:rPr>
          <w:b/>
          <w:i/>
          <w:iCs/>
          <w:lang w:val="en-GB"/>
        </w:rPr>
        <w:t xml:space="preserve"> flexible symbols. The guard symbols required by RX-to-TX switching can be mapped to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t>
            </m:r>
          </m:sub>
        </m:sSub>
      </m:oMath>
      <w:r>
        <w:rPr>
          <w:b/>
          <w:i/>
          <w:iCs/>
          <w:lang w:val="en-GB"/>
        </w:rPr>
        <w:t xml:space="preserve"> consecutive flexible symbols, where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f</m:t>
            </m:r>
          </m:sub>
        </m:sSub>
        <m:r>
          <m:rPr>
            <m:sty m:val="bi"/>
          </m:rPr>
          <w:rPr>
            <w:rFonts w:ascii="Cambria Math" w:hAnsi="Cambria Math"/>
            <w:lang w:val="en-GB"/>
          </w:rPr>
          <m:t>≥</m:t>
        </m:r>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t>
            </m:r>
          </m:sub>
        </m:sSub>
      </m:oMath>
      <w:r>
        <w:rPr>
          <w:bCs/>
          <w:lang w:val="en-GB"/>
        </w:rPr>
        <w:t>.</w:t>
      </w:r>
    </w:p>
    <w:p w14:paraId="4839489E" w14:textId="77008B08" w:rsidR="004F1B99" w:rsidRDefault="004F1B99" w:rsidP="004F1B99">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4</w:t>
      </w:r>
      <w:r w:rsidRPr="004C2637">
        <w:rPr>
          <w:b/>
          <w:i/>
          <w:iCs/>
          <w:highlight w:val="yellow"/>
          <w:lang w:val="en-GB"/>
        </w:rPr>
        <w:fldChar w:fldCharType="end"/>
      </w:r>
      <w:r w:rsidRPr="004C2637">
        <w:rPr>
          <w:b/>
          <w:i/>
          <w:iCs/>
          <w:lang w:val="en-GB"/>
        </w:rPr>
        <w:t>:</w:t>
      </w:r>
      <w:r>
        <w:rPr>
          <w:bCs/>
          <w:lang w:val="en-GB"/>
        </w:rPr>
        <w:t xml:space="preserve"> </w:t>
      </w:r>
      <w:r>
        <w:rPr>
          <w:b/>
          <w:i/>
          <w:iCs/>
          <w:lang w:val="en-GB"/>
        </w:rPr>
        <w:t>M</w:t>
      </w:r>
      <w:r w:rsidRPr="00581212">
        <w:rPr>
          <w:b/>
          <w:i/>
          <w:iCs/>
          <w:lang w:val="en-GB"/>
        </w:rPr>
        <w:t xml:space="preserve">ultiple </w:t>
      </w:r>
      <w:r>
        <w:rPr>
          <w:b/>
          <w:i/>
          <w:iCs/>
          <w:lang w:val="en-GB"/>
        </w:rPr>
        <w:t xml:space="preserve">slot formats with complementary DL and UL configurations </w:t>
      </w:r>
      <w:r w:rsidRPr="00581212">
        <w:rPr>
          <w:b/>
          <w:i/>
          <w:iCs/>
          <w:lang w:val="en-GB"/>
        </w:rPr>
        <w:t xml:space="preserve">can be </w:t>
      </w:r>
      <w:r w:rsidR="00A95FCB">
        <w:rPr>
          <w:b/>
          <w:i/>
          <w:iCs/>
          <w:lang w:val="en-GB"/>
        </w:rPr>
        <w:t>specified</w:t>
      </w:r>
      <w:r w:rsidRPr="00581212">
        <w:rPr>
          <w:b/>
          <w:i/>
          <w:iCs/>
          <w:lang w:val="en-GB"/>
        </w:rPr>
        <w:t xml:space="preserve"> for</w:t>
      </w:r>
      <w:r>
        <w:rPr>
          <w:b/>
          <w:i/>
          <w:iCs/>
          <w:lang w:val="en-GB"/>
        </w:rPr>
        <w:t xml:space="preserve"> RedCap UEs supporting</w:t>
      </w:r>
      <w:r w:rsidRPr="00581212">
        <w:rPr>
          <w:b/>
          <w:i/>
          <w:iCs/>
          <w:lang w:val="en-GB"/>
        </w:rPr>
        <w:t xml:space="preserve"> Type-A HD-FDD</w:t>
      </w:r>
      <w:r>
        <w:rPr>
          <w:b/>
          <w:i/>
          <w:iCs/>
          <w:lang w:val="en-GB"/>
        </w:rPr>
        <w:t xml:space="preserve"> operation</w:t>
      </w:r>
      <w:r w:rsidR="00F82482">
        <w:rPr>
          <w:b/>
          <w:i/>
          <w:iCs/>
          <w:lang w:val="en-GB"/>
        </w:rPr>
        <w:t xml:space="preserve"> and sharing the same cell</w:t>
      </w:r>
      <w:r>
        <w:rPr>
          <w:b/>
          <w:i/>
          <w:iCs/>
          <w:lang w:val="en-GB"/>
        </w:rPr>
        <w:t>.</w:t>
      </w:r>
    </w:p>
    <w:p w14:paraId="58A3B2C2" w14:textId="77777777" w:rsidR="004F1B99" w:rsidRDefault="004F1B99" w:rsidP="004F1B99">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5</w:t>
      </w:r>
      <w:r w:rsidRPr="004C2637">
        <w:rPr>
          <w:b/>
          <w:i/>
          <w:iCs/>
          <w:highlight w:val="yellow"/>
          <w:lang w:val="en-GB"/>
        </w:rPr>
        <w:fldChar w:fldCharType="end"/>
      </w:r>
      <w:r w:rsidRPr="004C2637">
        <w:rPr>
          <w:b/>
          <w:i/>
          <w:iCs/>
          <w:lang w:val="en-GB"/>
        </w:rPr>
        <w:t>:</w:t>
      </w:r>
      <w:r>
        <w:rPr>
          <w:bCs/>
          <w:lang w:val="en-GB"/>
        </w:rPr>
        <w:t xml:space="preserve">  </w:t>
      </w:r>
      <w:r>
        <w:rPr>
          <w:b/>
          <w:i/>
          <w:iCs/>
          <w:lang w:val="en-GB"/>
        </w:rPr>
        <w:t>To reduce the signaling overhead of Type-A HD-FDD operation, new IE hd-fdd-UL-DL-ConfigurationCommon can be multicast/broadcast to RedCap UE in SI or MAC CE.</w:t>
      </w:r>
    </w:p>
    <w:p w14:paraId="1B0DA2C2" w14:textId="77777777" w:rsidR="004F1B99" w:rsidRDefault="004F1B99" w:rsidP="004F1B99">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6</w:t>
      </w:r>
      <w:r w:rsidRPr="004C2637">
        <w:rPr>
          <w:b/>
          <w:i/>
          <w:iCs/>
          <w:highlight w:val="yellow"/>
          <w:lang w:val="en-GB"/>
        </w:rPr>
        <w:fldChar w:fldCharType="end"/>
      </w:r>
      <w:r w:rsidRPr="004C2637">
        <w:rPr>
          <w:b/>
          <w:i/>
          <w:iCs/>
          <w:lang w:val="en-GB"/>
        </w:rPr>
        <w:t>:</w:t>
      </w:r>
      <w:r>
        <w:rPr>
          <w:bCs/>
          <w:lang w:val="en-GB"/>
        </w:rPr>
        <w:t xml:space="preserve">  </w:t>
      </w:r>
      <w:r w:rsidRPr="00CF60B8">
        <w:rPr>
          <w:b/>
          <w:i/>
          <w:iCs/>
          <w:lang w:val="en-GB"/>
        </w:rPr>
        <w:t>A RedCap</w:t>
      </w:r>
      <w:r>
        <w:rPr>
          <w:bCs/>
          <w:lang w:val="en-GB"/>
        </w:rPr>
        <w:t xml:space="preserve"> </w:t>
      </w:r>
      <w:r w:rsidRPr="00CF60B8">
        <w:rPr>
          <w:b/>
          <w:i/>
          <w:iCs/>
          <w:lang w:val="en-GB"/>
        </w:rPr>
        <w:t xml:space="preserve">UE </w:t>
      </w:r>
      <w:r>
        <w:rPr>
          <w:b/>
          <w:i/>
          <w:iCs/>
          <w:lang w:val="en-GB"/>
        </w:rPr>
        <w:t xml:space="preserve">operating in Type-A HD-FDD </w:t>
      </w:r>
      <w:r w:rsidRPr="00CF60B8">
        <w:rPr>
          <w:b/>
          <w:i/>
          <w:iCs/>
          <w:lang w:val="en-GB"/>
        </w:rPr>
        <w:t>is not expected to transmit or receive during the</w:t>
      </w:r>
      <w:r>
        <w:rPr>
          <w:b/>
          <w:i/>
          <w:iCs/>
          <w:lang w:val="en-GB"/>
        </w:rPr>
        <w:t xml:space="preserve"> RX-to-TX switching gap of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t>
            </m:r>
          </m:sub>
        </m:sSub>
      </m:oMath>
      <w:r>
        <w:rPr>
          <w:b/>
          <w:i/>
          <w:iCs/>
          <w:lang w:val="en-GB"/>
        </w:rPr>
        <w:t xml:space="preserve"> </w:t>
      </w:r>
      <w:r w:rsidRPr="0088140D">
        <w:rPr>
          <w:b/>
          <w:i/>
          <w:iCs/>
          <w:lang w:val="en-GB"/>
        </w:rPr>
        <w:t>symbols.</w:t>
      </w:r>
    </w:p>
    <w:p w14:paraId="70898419" w14:textId="04D524F4" w:rsidR="004F1B99" w:rsidRPr="004F1B99" w:rsidRDefault="004F1B99" w:rsidP="00532DB3">
      <w:pPr>
        <w:rPr>
          <w:bCs/>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7</w:t>
      </w:r>
      <w:r w:rsidRPr="004C2637">
        <w:rPr>
          <w:b/>
          <w:i/>
          <w:iCs/>
          <w:highlight w:val="yellow"/>
          <w:lang w:val="en-GB"/>
        </w:rPr>
        <w:fldChar w:fldCharType="end"/>
      </w:r>
      <w:r w:rsidRPr="004C2637">
        <w:rPr>
          <w:b/>
          <w:i/>
          <w:iCs/>
          <w:lang w:val="en-GB"/>
        </w:rPr>
        <w:t>:</w:t>
      </w:r>
      <w:r>
        <w:rPr>
          <w:bCs/>
          <w:lang w:val="en-GB"/>
        </w:rPr>
        <w:t xml:space="preserve">  </w:t>
      </w:r>
      <w:r w:rsidRPr="00267315">
        <w:rPr>
          <w:b/>
          <w:i/>
          <w:iCs/>
          <w:lang w:val="en-GB"/>
        </w:rPr>
        <w:t xml:space="preserve">The minimum number of guard symbols required </w:t>
      </w:r>
      <w:r>
        <w:rPr>
          <w:b/>
          <w:i/>
          <w:iCs/>
          <w:lang w:val="en-GB"/>
        </w:rPr>
        <w:t>by</w:t>
      </w:r>
      <w:r w:rsidRPr="00267315">
        <w:rPr>
          <w:b/>
          <w:i/>
          <w:iCs/>
          <w:lang w:val="en-GB"/>
        </w:rPr>
        <w:t xml:space="preserve"> RX-to-TX switching can be reported as a UE capability for</w:t>
      </w:r>
      <w:r>
        <w:rPr>
          <w:bCs/>
          <w:lang w:val="en-GB"/>
        </w:rPr>
        <w:t xml:space="preserve"> </w:t>
      </w:r>
      <w:r w:rsidRPr="00267315">
        <w:rPr>
          <w:b/>
          <w:i/>
          <w:iCs/>
          <w:lang w:val="en-GB"/>
        </w:rPr>
        <w:t>RedCap devices</w:t>
      </w:r>
      <w:r>
        <w:rPr>
          <w:b/>
          <w:i/>
          <w:iCs/>
          <w:lang w:val="en-GB"/>
        </w:rPr>
        <w:t xml:space="preserve"> supporting Type-A HD-FDD.</w:t>
      </w:r>
    </w:p>
    <w:p w14:paraId="0BA63324" w14:textId="759C2C80" w:rsidR="008D4EB3" w:rsidRPr="00CE75C7" w:rsidRDefault="008D4EB3" w:rsidP="008D4EB3">
      <w:pPr>
        <w:jc w:val="both"/>
        <w:rPr>
          <w:b/>
          <w:i/>
          <w:iCs/>
          <w:lang w:val="en-GB"/>
        </w:rPr>
      </w:pPr>
      <w:r w:rsidRPr="004C2637">
        <w:rPr>
          <w:b/>
          <w:i/>
          <w:iCs/>
          <w:highlight w:val="yellow"/>
          <w:lang w:val="en-GB"/>
        </w:rPr>
        <w:t>Proposal</w:t>
      </w:r>
      <w:r w:rsidR="007B5806">
        <w:rPr>
          <w:b/>
          <w:i/>
          <w:iCs/>
          <w:highlight w:val="yellow"/>
          <w:lang w:val="en-GB"/>
        </w:rPr>
        <w:t xml:space="preserve">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8</w:t>
      </w:r>
      <w:r w:rsidRPr="004C2637">
        <w:rPr>
          <w:b/>
          <w:i/>
          <w:iCs/>
          <w:highlight w:val="yellow"/>
          <w:lang w:val="en-GB"/>
        </w:rPr>
        <w:fldChar w:fldCharType="end"/>
      </w:r>
      <w:r w:rsidRPr="004C2637">
        <w:rPr>
          <w:b/>
          <w:i/>
          <w:iCs/>
          <w:lang w:val="en-GB"/>
        </w:rPr>
        <w:t>:</w:t>
      </w:r>
      <w:r>
        <w:rPr>
          <w:bCs/>
          <w:lang w:val="en-GB"/>
        </w:rPr>
        <w:t xml:space="preserve"> </w:t>
      </w:r>
      <w:r>
        <w:rPr>
          <w:b/>
          <w:i/>
          <w:iCs/>
          <w:lang w:val="en-GB"/>
        </w:rPr>
        <w:t>In Type-A HD-FDD operation, for a RedCap</w:t>
      </w:r>
      <w:r w:rsidRPr="00CD0B7C">
        <w:rPr>
          <w:b/>
          <w:i/>
          <w:iCs/>
          <w:lang w:val="en-GB"/>
        </w:rPr>
        <w:t xml:space="preserve"> </w:t>
      </w:r>
      <w:r>
        <w:rPr>
          <w:b/>
          <w:i/>
          <w:iCs/>
          <w:lang w:val="en-GB"/>
        </w:rPr>
        <w:t xml:space="preserve">UE </w:t>
      </w:r>
      <w:r w:rsidRPr="002C35AE">
        <w:rPr>
          <w:b/>
          <w:i/>
          <w:iCs/>
          <w:lang w:val="en-GB"/>
        </w:rPr>
        <w:t>configured with hd-fdd-UL-DL-ConfigurationCommon</w:t>
      </w:r>
      <w:r>
        <w:rPr>
          <w:b/>
          <w:i/>
          <w:iCs/>
          <w:lang w:val="en-GB"/>
        </w:rPr>
        <w:t xml:space="preserve"> </w:t>
      </w:r>
      <w:r w:rsidRPr="002C35AE">
        <w:rPr>
          <w:b/>
          <w:i/>
          <w:iCs/>
          <w:lang w:val="en-GB"/>
        </w:rPr>
        <w:t>or hd-fdd-UL-DL-ConfigurationDedicated</w:t>
      </w:r>
      <w:r>
        <w:rPr>
          <w:b/>
          <w:i/>
          <w:iCs/>
          <w:lang w:val="en-GB"/>
        </w:rPr>
        <w:t xml:space="preserve">, it </w:t>
      </w:r>
      <w:r w:rsidRPr="002C35AE">
        <w:rPr>
          <w:b/>
          <w:i/>
          <w:iCs/>
          <w:lang w:val="en-GB"/>
        </w:rPr>
        <w:t xml:space="preserve">can re-use the collision handling procedures of </w:t>
      </w:r>
      <w:r>
        <w:rPr>
          <w:b/>
          <w:i/>
          <w:iCs/>
          <w:lang w:val="en-GB"/>
        </w:rPr>
        <w:t>a non-RedCap UE configured with</w:t>
      </w:r>
      <w:r w:rsidRPr="006B230A">
        <w:rPr>
          <w:b/>
          <w:i/>
          <w:iCs/>
          <w:lang w:val="en-GB"/>
        </w:rPr>
        <w:t xml:space="preserve"> </w:t>
      </w:r>
      <w:r>
        <w:rPr>
          <w:b/>
          <w:i/>
          <w:iCs/>
          <w:lang w:val="en-GB"/>
        </w:rPr>
        <w:t>t</w:t>
      </w:r>
      <w:r w:rsidRPr="002C35AE">
        <w:rPr>
          <w:b/>
          <w:i/>
          <w:iCs/>
          <w:lang w:val="en-GB"/>
        </w:rPr>
        <w:t>dd-UL-DL-ConfigurationCommon</w:t>
      </w:r>
      <w:r>
        <w:rPr>
          <w:b/>
          <w:i/>
          <w:iCs/>
          <w:lang w:val="en-GB"/>
        </w:rPr>
        <w:t xml:space="preserve"> </w:t>
      </w:r>
      <w:r w:rsidRPr="002C35AE">
        <w:rPr>
          <w:b/>
          <w:i/>
          <w:iCs/>
          <w:lang w:val="en-GB"/>
        </w:rPr>
        <w:t xml:space="preserve">or </w:t>
      </w:r>
      <w:r>
        <w:rPr>
          <w:b/>
          <w:i/>
          <w:iCs/>
          <w:lang w:val="en-GB"/>
        </w:rPr>
        <w:t>t</w:t>
      </w:r>
      <w:r w:rsidRPr="002C35AE">
        <w:rPr>
          <w:b/>
          <w:i/>
          <w:iCs/>
          <w:lang w:val="en-GB"/>
        </w:rPr>
        <w:t>dd-UL-DL-ConfigurationDedicated</w:t>
      </w:r>
      <w:r>
        <w:rPr>
          <w:b/>
          <w:i/>
          <w:iCs/>
          <w:lang w:val="en-GB"/>
        </w:rPr>
        <w:t xml:space="preserve"> in single carrier operation of NR TDD (</w:t>
      </w:r>
      <w:r w:rsidRPr="002C35AE">
        <w:rPr>
          <w:b/>
          <w:i/>
          <w:iCs/>
          <w:lang w:val="en-GB"/>
        </w:rPr>
        <w:t xml:space="preserve">specified </w:t>
      </w:r>
      <w:r>
        <w:rPr>
          <w:b/>
          <w:i/>
          <w:iCs/>
          <w:lang w:val="en-GB"/>
        </w:rPr>
        <w:t>by</w:t>
      </w:r>
      <w:r w:rsidRPr="002C35AE">
        <w:rPr>
          <w:b/>
          <w:i/>
          <w:iCs/>
          <w:lang w:val="en-GB"/>
        </w:rPr>
        <w:t xml:space="preserve"> Clause 11.1 of TS 38.213</w:t>
      </w:r>
      <w:r>
        <w:rPr>
          <w:b/>
          <w:i/>
          <w:iCs/>
          <w:lang w:val="en-GB"/>
        </w:rPr>
        <w:t>), subject to the constraints of reduced UE capabilities specified  in NR R17.</w:t>
      </w:r>
    </w:p>
    <w:p w14:paraId="51042BA1" w14:textId="77777777" w:rsidR="008D4EB3" w:rsidRDefault="008D4EB3" w:rsidP="008D4EB3">
      <w:pPr>
        <w:jc w:val="both"/>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9</w:t>
      </w:r>
      <w:r w:rsidRPr="004C2637">
        <w:rPr>
          <w:b/>
          <w:i/>
          <w:iCs/>
          <w:highlight w:val="yellow"/>
          <w:lang w:val="en-GB"/>
        </w:rPr>
        <w:fldChar w:fldCharType="end"/>
      </w:r>
      <w:r w:rsidRPr="004C2637">
        <w:rPr>
          <w:b/>
          <w:i/>
          <w:iCs/>
          <w:lang w:val="en-GB"/>
        </w:rPr>
        <w:t>:</w:t>
      </w:r>
      <w:r>
        <w:rPr>
          <w:bCs/>
          <w:lang w:val="en-GB"/>
        </w:rPr>
        <w:t xml:space="preserve"> </w:t>
      </w:r>
      <w:r>
        <w:rPr>
          <w:b/>
          <w:i/>
          <w:iCs/>
          <w:lang w:val="en-GB"/>
        </w:rPr>
        <w:t>In Type-A HD-FDD operation, f</w:t>
      </w:r>
      <w:r w:rsidRPr="00CD0B7C">
        <w:rPr>
          <w:b/>
          <w:i/>
          <w:iCs/>
          <w:lang w:val="en-GB"/>
        </w:rPr>
        <w:t>or</w:t>
      </w:r>
      <w:r>
        <w:rPr>
          <w:b/>
          <w:i/>
          <w:iCs/>
          <w:lang w:val="en-GB"/>
        </w:rPr>
        <w:t xml:space="preserve"> a</w:t>
      </w:r>
      <w:r w:rsidRPr="00CD0B7C">
        <w:rPr>
          <w:b/>
          <w:i/>
          <w:iCs/>
          <w:lang w:val="en-GB"/>
        </w:rPr>
        <w:t xml:space="preserve"> </w:t>
      </w:r>
      <w:r>
        <w:rPr>
          <w:b/>
          <w:i/>
          <w:iCs/>
          <w:lang w:val="en-GB"/>
        </w:rPr>
        <w:t xml:space="preserve">RedCap UE not </w:t>
      </w:r>
      <w:r w:rsidRPr="002C35AE">
        <w:rPr>
          <w:b/>
          <w:i/>
          <w:iCs/>
          <w:lang w:val="en-GB"/>
        </w:rPr>
        <w:t>configured with hd-fdd-UL-DL-ConfigurationCommon</w:t>
      </w:r>
      <w:r>
        <w:rPr>
          <w:b/>
          <w:i/>
          <w:iCs/>
          <w:lang w:val="en-GB"/>
        </w:rPr>
        <w:t xml:space="preserve"> </w:t>
      </w:r>
      <w:r w:rsidRPr="002C35AE">
        <w:rPr>
          <w:b/>
          <w:i/>
          <w:iCs/>
          <w:lang w:val="en-GB"/>
        </w:rPr>
        <w:t>or hd-fdd-UL-DL-ConfigurationDedicated</w:t>
      </w:r>
      <w:r>
        <w:rPr>
          <w:b/>
          <w:i/>
          <w:iCs/>
          <w:lang w:val="en-GB"/>
        </w:rPr>
        <w:t xml:space="preserve">, and does not detect DCI format 2-0,  it </w:t>
      </w:r>
      <w:r w:rsidRPr="002C35AE">
        <w:rPr>
          <w:b/>
          <w:i/>
          <w:iCs/>
          <w:lang w:val="en-GB"/>
        </w:rPr>
        <w:t xml:space="preserve">can re-use the collision handling procedures of </w:t>
      </w:r>
      <w:r>
        <w:rPr>
          <w:b/>
          <w:i/>
          <w:iCs/>
          <w:lang w:val="en-GB"/>
        </w:rPr>
        <w:t xml:space="preserve">a non-RedCap UE that is </w:t>
      </w:r>
      <w:r w:rsidRPr="001D1EA6">
        <w:rPr>
          <w:b/>
          <w:i/>
          <w:iCs/>
          <w:lang w:val="en-GB"/>
        </w:rPr>
        <w:t xml:space="preserve">not configured with </w:t>
      </w:r>
      <w:r>
        <w:rPr>
          <w:b/>
          <w:i/>
          <w:iCs/>
          <w:lang w:val="en-GB"/>
        </w:rPr>
        <w:t>t</w:t>
      </w:r>
      <w:r w:rsidRPr="001D1EA6">
        <w:rPr>
          <w:b/>
          <w:i/>
          <w:iCs/>
          <w:lang w:val="en-GB"/>
        </w:rPr>
        <w:t xml:space="preserve">dd-UL-DL-ConfigurationCommon or </w:t>
      </w:r>
      <w:r>
        <w:rPr>
          <w:b/>
          <w:i/>
          <w:iCs/>
          <w:lang w:val="en-GB"/>
        </w:rPr>
        <w:t>t</w:t>
      </w:r>
      <w:r w:rsidRPr="001D1EA6">
        <w:rPr>
          <w:b/>
          <w:i/>
          <w:iCs/>
          <w:lang w:val="en-GB"/>
        </w:rPr>
        <w:t>dd-UL-DL-ConfigurationDedicated, and does not detect DCI format 2-0</w:t>
      </w:r>
      <w:r>
        <w:rPr>
          <w:b/>
          <w:i/>
          <w:iCs/>
          <w:lang w:val="en-GB"/>
        </w:rPr>
        <w:t xml:space="preserve"> </w:t>
      </w:r>
      <w:r w:rsidRPr="001D1EA6">
        <w:rPr>
          <w:b/>
          <w:i/>
          <w:iCs/>
          <w:lang w:val="en-GB"/>
        </w:rPr>
        <w:t xml:space="preserve"> </w:t>
      </w:r>
      <w:r>
        <w:rPr>
          <w:b/>
          <w:i/>
          <w:iCs/>
          <w:lang w:val="en-GB"/>
        </w:rPr>
        <w:t xml:space="preserve">in single carrier operation of </w:t>
      </w:r>
      <w:r w:rsidRPr="002C35AE">
        <w:rPr>
          <w:b/>
          <w:i/>
          <w:iCs/>
          <w:lang w:val="en-GB"/>
        </w:rPr>
        <w:t>NR TDD</w:t>
      </w:r>
      <w:r>
        <w:rPr>
          <w:b/>
          <w:i/>
          <w:iCs/>
          <w:lang w:val="en-GB"/>
        </w:rPr>
        <w:t xml:space="preserve"> (</w:t>
      </w:r>
      <w:r w:rsidRPr="002C35AE">
        <w:rPr>
          <w:b/>
          <w:i/>
          <w:iCs/>
          <w:lang w:val="en-GB"/>
        </w:rPr>
        <w:t>specified in Clause 11.1 of TS 38.213</w:t>
      </w:r>
      <w:r>
        <w:rPr>
          <w:b/>
          <w:i/>
          <w:iCs/>
          <w:lang w:val="en-GB"/>
        </w:rPr>
        <w:t>), subject to the constraints of reduced UE capabilities specified in NR R17.</w:t>
      </w:r>
    </w:p>
    <w:p w14:paraId="280A9785" w14:textId="77777777" w:rsidR="008D4EB3" w:rsidRPr="00E95FAE" w:rsidRDefault="008D4EB3" w:rsidP="008D4EB3">
      <w:pPr>
        <w:jc w:val="both"/>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10</w:t>
      </w:r>
      <w:r w:rsidRPr="004C2637">
        <w:rPr>
          <w:b/>
          <w:i/>
          <w:iCs/>
          <w:highlight w:val="yellow"/>
          <w:lang w:val="en-GB"/>
        </w:rPr>
        <w:fldChar w:fldCharType="end"/>
      </w:r>
      <w:r w:rsidRPr="004C2637">
        <w:rPr>
          <w:b/>
          <w:i/>
          <w:iCs/>
          <w:lang w:val="en-GB"/>
        </w:rPr>
        <w:t>:</w:t>
      </w:r>
      <w:r>
        <w:rPr>
          <w:b/>
          <w:i/>
          <w:iCs/>
          <w:lang w:val="en-GB"/>
        </w:rPr>
        <w:t xml:space="preserve"> DCI based UL cancellation can be supported as an optional UE feature with timeline relaxation appropriate for RedCap devices.</w:t>
      </w:r>
    </w:p>
    <w:p w14:paraId="0E06F2BC" w14:textId="77777777" w:rsidR="00532DB3" w:rsidRPr="008D4EB3" w:rsidRDefault="00532DB3" w:rsidP="0015114E">
      <w:pPr>
        <w:spacing w:after="240"/>
        <w:jc w:val="both"/>
        <w:rPr>
          <w:b/>
          <w:i/>
          <w:iCs/>
          <w:lang w:val="en-GB"/>
        </w:rPr>
      </w:pPr>
    </w:p>
    <w:p w14:paraId="62E96E15" w14:textId="7E173BC1" w:rsidR="00CE5C90" w:rsidRPr="008B4D6E" w:rsidRDefault="00CE5C90" w:rsidP="00CE5C90">
      <w:pPr>
        <w:pStyle w:val="Heading1"/>
        <w:rPr>
          <w:b/>
          <w:bCs/>
        </w:rPr>
      </w:pPr>
      <w:r w:rsidRPr="008B4D6E">
        <w:rPr>
          <w:b/>
          <w:bCs/>
        </w:rPr>
        <w:t>References</w:t>
      </w:r>
    </w:p>
    <w:p w14:paraId="1BCCA56B" w14:textId="536218AA" w:rsidR="007974E7" w:rsidRDefault="008B4D6E" w:rsidP="0054529E">
      <w:pPr>
        <w:pStyle w:val="ListParagraph"/>
        <w:numPr>
          <w:ilvl w:val="0"/>
          <w:numId w:val="25"/>
        </w:numPr>
        <w:spacing w:before="100" w:beforeAutospacing="1" w:after="100" w:afterAutospacing="1"/>
        <w:jc w:val="both"/>
      </w:pPr>
      <w:r>
        <w:t>3GPP TR 3</w:t>
      </w:r>
      <w:r w:rsidR="00CF70F6">
        <w:t>8</w:t>
      </w:r>
      <w:r>
        <w:t>.8</w:t>
      </w:r>
      <w:r w:rsidR="00CF70F6">
        <w:t>75, “Study on Support of</w:t>
      </w:r>
      <w:r w:rsidR="00CF70F6" w:rsidRPr="00CF70F6">
        <w:t xml:space="preserve"> Reduced Capability NR Devices</w:t>
      </w:r>
      <w:r w:rsidR="00CF70F6">
        <w:t>,” December 2020.</w:t>
      </w:r>
    </w:p>
    <w:p w14:paraId="75591C14" w14:textId="02FA7165" w:rsidR="00613710" w:rsidRDefault="006E1E25" w:rsidP="006E1E25">
      <w:pPr>
        <w:pStyle w:val="ListParagraph"/>
        <w:numPr>
          <w:ilvl w:val="0"/>
          <w:numId w:val="25"/>
        </w:numPr>
      </w:pPr>
      <w:r w:rsidRPr="006E1E25">
        <w:t>RP-210918, “Revised WID on Support of Reduced Capability NR Devices,” 3GPP TSG RAN#91e, March 22nd to 26th ,  2021.</w:t>
      </w:r>
    </w:p>
    <w:p w14:paraId="5CDCDD65" w14:textId="1EB39660" w:rsidR="00733378" w:rsidRPr="005705EB" w:rsidRDefault="005178D5" w:rsidP="006E1E25">
      <w:pPr>
        <w:pStyle w:val="ListParagraph"/>
        <w:numPr>
          <w:ilvl w:val="0"/>
          <w:numId w:val="25"/>
        </w:numPr>
      </w:pPr>
      <w:r w:rsidRPr="005178D5">
        <w:t>R4-21</w:t>
      </w:r>
      <w:r w:rsidR="00521598">
        <w:t>11424</w:t>
      </w:r>
      <w:r>
        <w:t>, “</w:t>
      </w:r>
      <w:r w:rsidRPr="005178D5">
        <w:t xml:space="preserve">Type-A </w:t>
      </w:r>
      <w:r w:rsidR="00521598">
        <w:t>HD-FDD RedCap UE RF Issues</w:t>
      </w:r>
      <w:r w:rsidRPr="005178D5">
        <w:t>,</w:t>
      </w:r>
      <w:r>
        <w:t xml:space="preserve">” </w:t>
      </w:r>
      <w:r w:rsidRPr="005178D5">
        <w:t>Qualcomm, 3GPP TSG-WG4 Meeting RAN4#9</w:t>
      </w:r>
      <w:r w:rsidR="00521598">
        <w:t>9</w:t>
      </w:r>
      <w:r w:rsidRPr="005178D5">
        <w:t>-e</w:t>
      </w:r>
      <w:r w:rsidR="00C23309">
        <w:t>, May 2021.</w:t>
      </w:r>
    </w:p>
    <w:sectPr w:rsidR="00733378" w:rsidRPr="005705EB" w:rsidSect="00C71211">
      <w:headerReference w:type="even" r:id="rId29"/>
      <w:headerReference w:type="default" r:id="rId30"/>
      <w:footerReference w:type="even" r:id="rId31"/>
      <w:footerReference w:type="default" r:id="rId32"/>
      <w:headerReference w:type="first" r:id="rId33"/>
      <w:footerReference w:type="first" r:id="rId34"/>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D2D0C" w14:textId="77777777" w:rsidR="0031423E" w:rsidRDefault="0031423E" w:rsidP="00746535">
      <w:pPr>
        <w:spacing w:after="0"/>
      </w:pPr>
      <w:r>
        <w:separator/>
      </w:r>
    </w:p>
  </w:endnote>
  <w:endnote w:type="continuationSeparator" w:id="0">
    <w:p w14:paraId="08221F69" w14:textId="77777777" w:rsidR="0031423E" w:rsidRDefault="0031423E" w:rsidP="00746535">
      <w:pPr>
        <w:spacing w:after="0"/>
      </w:pPr>
      <w:r>
        <w:continuationSeparator/>
      </w:r>
    </w:p>
  </w:endnote>
  <w:endnote w:type="continuationNotice" w:id="1">
    <w:p w14:paraId="627505DD" w14:textId="77777777" w:rsidR="0031423E" w:rsidRDefault="00314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4929" w14:textId="77777777" w:rsidR="0031423E" w:rsidRDefault="00314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9490975"/>
      <w:docPartObj>
        <w:docPartGallery w:val="Page Numbers (Bottom of Page)"/>
        <w:docPartUnique/>
      </w:docPartObj>
    </w:sdtPr>
    <w:sdtEndPr>
      <w:rPr>
        <w:noProof/>
      </w:rPr>
    </w:sdtEndPr>
    <w:sdtContent>
      <w:p w14:paraId="3B5C3DAF" w14:textId="7DCED214" w:rsidR="0031423E" w:rsidRDefault="0031423E">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31423E" w:rsidRDefault="00314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E74A9" w14:textId="77777777" w:rsidR="0031423E" w:rsidRDefault="0031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DA094" w14:textId="77777777" w:rsidR="0031423E" w:rsidRDefault="0031423E" w:rsidP="00746535">
      <w:pPr>
        <w:spacing w:after="0"/>
      </w:pPr>
      <w:r>
        <w:separator/>
      </w:r>
    </w:p>
  </w:footnote>
  <w:footnote w:type="continuationSeparator" w:id="0">
    <w:p w14:paraId="1C1C17F2" w14:textId="77777777" w:rsidR="0031423E" w:rsidRDefault="0031423E" w:rsidP="00746535">
      <w:pPr>
        <w:spacing w:after="0"/>
      </w:pPr>
      <w:r>
        <w:continuationSeparator/>
      </w:r>
    </w:p>
  </w:footnote>
  <w:footnote w:type="continuationNotice" w:id="1">
    <w:p w14:paraId="39C94A4B" w14:textId="77777777" w:rsidR="0031423E" w:rsidRDefault="00314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F3CA" w14:textId="77777777" w:rsidR="0031423E" w:rsidRDefault="00314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3AAD" w14:textId="77777777" w:rsidR="0031423E" w:rsidRDefault="00314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5A3" w14:textId="77777777" w:rsidR="0031423E" w:rsidRDefault="00314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60F3763"/>
    <w:multiLevelType w:val="hybridMultilevel"/>
    <w:tmpl w:val="36B8B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AA2365"/>
    <w:multiLevelType w:val="hybridMultilevel"/>
    <w:tmpl w:val="4978D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7E6FFA"/>
    <w:multiLevelType w:val="hybridMultilevel"/>
    <w:tmpl w:val="0DC242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104881"/>
    <w:multiLevelType w:val="hybridMultilevel"/>
    <w:tmpl w:val="9CA00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F92DC8"/>
    <w:multiLevelType w:val="hybridMultilevel"/>
    <w:tmpl w:val="3C82AC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8391D65"/>
    <w:multiLevelType w:val="hybridMultilevel"/>
    <w:tmpl w:val="C6C0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B4D41"/>
    <w:multiLevelType w:val="hybridMultilevel"/>
    <w:tmpl w:val="0270C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1"/>
  </w:num>
  <w:num w:numId="3">
    <w:abstractNumId w:val="42"/>
  </w:num>
  <w:num w:numId="4">
    <w:abstractNumId w:val="23"/>
  </w:num>
  <w:num w:numId="5">
    <w:abstractNumId w:val="18"/>
  </w:num>
  <w:num w:numId="6">
    <w:abstractNumId w:val="5"/>
  </w:num>
  <w:num w:numId="7">
    <w:abstractNumId w:val="40"/>
  </w:num>
  <w:num w:numId="8">
    <w:abstractNumId w:val="16"/>
  </w:num>
  <w:num w:numId="9">
    <w:abstractNumId w:val="31"/>
  </w:num>
  <w:num w:numId="10">
    <w:abstractNumId w:val="19"/>
  </w:num>
  <w:num w:numId="11">
    <w:abstractNumId w:val="10"/>
  </w:num>
  <w:num w:numId="12">
    <w:abstractNumId w:val="2"/>
  </w:num>
  <w:num w:numId="13">
    <w:abstractNumId w:val="3"/>
  </w:num>
  <w:num w:numId="14">
    <w:abstractNumId w:val="38"/>
  </w:num>
  <w:num w:numId="15">
    <w:abstractNumId w:val="0"/>
  </w:num>
  <w:num w:numId="16">
    <w:abstractNumId w:val="25"/>
  </w:num>
  <w:num w:numId="17">
    <w:abstractNumId w:val="27"/>
  </w:num>
  <w:num w:numId="18">
    <w:abstractNumId w:val="41"/>
  </w:num>
  <w:num w:numId="19">
    <w:abstractNumId w:val="13"/>
  </w:num>
  <w:num w:numId="20">
    <w:abstractNumId w:val="17"/>
  </w:num>
  <w:num w:numId="21">
    <w:abstractNumId w:val="15"/>
  </w:num>
  <w:num w:numId="22">
    <w:abstractNumId w:val="14"/>
  </w:num>
  <w:num w:numId="23">
    <w:abstractNumId w:val="9"/>
  </w:num>
  <w:num w:numId="24">
    <w:abstractNumId w:val="7"/>
  </w:num>
  <w:num w:numId="25">
    <w:abstractNumId w:val="1"/>
    <w:lvlOverride w:ilvl="0">
      <w:startOverride w:val="1"/>
    </w:lvlOverride>
  </w:num>
  <w:num w:numId="26">
    <w:abstractNumId w:val="29"/>
  </w:num>
  <w:num w:numId="27">
    <w:abstractNumId w:val="20"/>
  </w:num>
  <w:num w:numId="28">
    <w:abstractNumId w:val="30"/>
  </w:num>
  <w:num w:numId="29">
    <w:abstractNumId w:val="12"/>
  </w:num>
  <w:num w:numId="30">
    <w:abstractNumId w:val="37"/>
  </w:num>
  <w:num w:numId="31">
    <w:abstractNumId w:val="11"/>
  </w:num>
  <w:num w:numId="32">
    <w:abstractNumId w:val="6"/>
  </w:num>
  <w:num w:numId="33">
    <w:abstractNumId w:val="32"/>
  </w:num>
  <w:num w:numId="34">
    <w:abstractNumId w:val="36"/>
  </w:num>
  <w:num w:numId="35">
    <w:abstractNumId w:val="24"/>
  </w:num>
  <w:num w:numId="36">
    <w:abstractNumId w:val="4"/>
  </w:num>
  <w:num w:numId="37">
    <w:abstractNumId w:val="39"/>
  </w:num>
  <w:num w:numId="38">
    <w:abstractNumId w:val="4"/>
  </w:num>
  <w:num w:numId="39">
    <w:abstractNumId w:val="4"/>
  </w:num>
  <w:num w:numId="40">
    <w:abstractNumId w:val="28"/>
  </w:num>
  <w:num w:numId="41">
    <w:abstractNumId w:val="22"/>
  </w:num>
  <w:num w:numId="42">
    <w:abstractNumId w:val="33"/>
  </w:num>
  <w:num w:numId="43">
    <w:abstractNumId w:val="26"/>
  </w:num>
  <w:num w:numId="44">
    <w:abstractNumId w:val="34"/>
  </w:num>
  <w:num w:numId="45">
    <w:abstractNumId w:val="8"/>
  </w:num>
  <w:num w:numId="46">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78DE"/>
    <w:rsid w:val="0001231E"/>
    <w:rsid w:val="00013DF7"/>
    <w:rsid w:val="0001478B"/>
    <w:rsid w:val="0001777A"/>
    <w:rsid w:val="000205A3"/>
    <w:rsid w:val="000221EE"/>
    <w:rsid w:val="000228CC"/>
    <w:rsid w:val="00022D22"/>
    <w:rsid w:val="000231C0"/>
    <w:rsid w:val="00027E05"/>
    <w:rsid w:val="00032529"/>
    <w:rsid w:val="0003430D"/>
    <w:rsid w:val="0003537A"/>
    <w:rsid w:val="00036B4A"/>
    <w:rsid w:val="0003720A"/>
    <w:rsid w:val="00037751"/>
    <w:rsid w:val="00037B94"/>
    <w:rsid w:val="00040663"/>
    <w:rsid w:val="000410E7"/>
    <w:rsid w:val="00041B6D"/>
    <w:rsid w:val="00045501"/>
    <w:rsid w:val="0004576E"/>
    <w:rsid w:val="000507BF"/>
    <w:rsid w:val="00052A10"/>
    <w:rsid w:val="00053937"/>
    <w:rsid w:val="00054543"/>
    <w:rsid w:val="000545F0"/>
    <w:rsid w:val="00054AE5"/>
    <w:rsid w:val="000565C2"/>
    <w:rsid w:val="00057B27"/>
    <w:rsid w:val="00062718"/>
    <w:rsid w:val="00062C50"/>
    <w:rsid w:val="0006307A"/>
    <w:rsid w:val="00063125"/>
    <w:rsid w:val="00064CA4"/>
    <w:rsid w:val="000666F8"/>
    <w:rsid w:val="00070C3E"/>
    <w:rsid w:val="00070F10"/>
    <w:rsid w:val="000714AA"/>
    <w:rsid w:val="00073E2D"/>
    <w:rsid w:val="00074635"/>
    <w:rsid w:val="00077CE5"/>
    <w:rsid w:val="0008065A"/>
    <w:rsid w:val="00082D04"/>
    <w:rsid w:val="0008376C"/>
    <w:rsid w:val="0008420B"/>
    <w:rsid w:val="00085A79"/>
    <w:rsid w:val="0008629A"/>
    <w:rsid w:val="0008639E"/>
    <w:rsid w:val="00086634"/>
    <w:rsid w:val="000869C5"/>
    <w:rsid w:val="000878B1"/>
    <w:rsid w:val="00087957"/>
    <w:rsid w:val="00087989"/>
    <w:rsid w:val="00087CF1"/>
    <w:rsid w:val="00090F2F"/>
    <w:rsid w:val="000927F7"/>
    <w:rsid w:val="000933DF"/>
    <w:rsid w:val="0009367D"/>
    <w:rsid w:val="0009370F"/>
    <w:rsid w:val="000937F9"/>
    <w:rsid w:val="00096A31"/>
    <w:rsid w:val="00097993"/>
    <w:rsid w:val="000A16B5"/>
    <w:rsid w:val="000A25FC"/>
    <w:rsid w:val="000A2ADA"/>
    <w:rsid w:val="000A4897"/>
    <w:rsid w:val="000A53A7"/>
    <w:rsid w:val="000A5666"/>
    <w:rsid w:val="000A6921"/>
    <w:rsid w:val="000A7317"/>
    <w:rsid w:val="000A7BA2"/>
    <w:rsid w:val="000B0570"/>
    <w:rsid w:val="000B2369"/>
    <w:rsid w:val="000B3C26"/>
    <w:rsid w:val="000B4DC0"/>
    <w:rsid w:val="000B6A43"/>
    <w:rsid w:val="000B6B8B"/>
    <w:rsid w:val="000C08FC"/>
    <w:rsid w:val="000C233E"/>
    <w:rsid w:val="000C41AA"/>
    <w:rsid w:val="000C5014"/>
    <w:rsid w:val="000C59C3"/>
    <w:rsid w:val="000C5D8C"/>
    <w:rsid w:val="000D022B"/>
    <w:rsid w:val="000D4892"/>
    <w:rsid w:val="000D66EB"/>
    <w:rsid w:val="000E2CFE"/>
    <w:rsid w:val="000E3349"/>
    <w:rsid w:val="000E36CB"/>
    <w:rsid w:val="000E36EC"/>
    <w:rsid w:val="000E3E60"/>
    <w:rsid w:val="000E6249"/>
    <w:rsid w:val="000E6932"/>
    <w:rsid w:val="000F11DA"/>
    <w:rsid w:val="000F195F"/>
    <w:rsid w:val="000F71D0"/>
    <w:rsid w:val="00100C0C"/>
    <w:rsid w:val="00100F60"/>
    <w:rsid w:val="001024DF"/>
    <w:rsid w:val="00105008"/>
    <w:rsid w:val="00107124"/>
    <w:rsid w:val="00107BF8"/>
    <w:rsid w:val="00110D1A"/>
    <w:rsid w:val="001125D4"/>
    <w:rsid w:val="00115DEC"/>
    <w:rsid w:val="001223F3"/>
    <w:rsid w:val="00127967"/>
    <w:rsid w:val="00131268"/>
    <w:rsid w:val="001317BD"/>
    <w:rsid w:val="00133232"/>
    <w:rsid w:val="00134784"/>
    <w:rsid w:val="001378EC"/>
    <w:rsid w:val="00137F94"/>
    <w:rsid w:val="0014387A"/>
    <w:rsid w:val="00146896"/>
    <w:rsid w:val="00147337"/>
    <w:rsid w:val="0015114E"/>
    <w:rsid w:val="00151B4A"/>
    <w:rsid w:val="00151E22"/>
    <w:rsid w:val="001521A3"/>
    <w:rsid w:val="00152F40"/>
    <w:rsid w:val="001539F6"/>
    <w:rsid w:val="00154A83"/>
    <w:rsid w:val="0015502A"/>
    <w:rsid w:val="001617AF"/>
    <w:rsid w:val="00161D6B"/>
    <w:rsid w:val="00162859"/>
    <w:rsid w:val="00162AE2"/>
    <w:rsid w:val="00167A2A"/>
    <w:rsid w:val="00171103"/>
    <w:rsid w:val="00171444"/>
    <w:rsid w:val="00172EA1"/>
    <w:rsid w:val="00173C66"/>
    <w:rsid w:val="00174ADF"/>
    <w:rsid w:val="00175632"/>
    <w:rsid w:val="00177DE3"/>
    <w:rsid w:val="00177E1A"/>
    <w:rsid w:val="00180764"/>
    <w:rsid w:val="00180C82"/>
    <w:rsid w:val="00181968"/>
    <w:rsid w:val="001822C6"/>
    <w:rsid w:val="001824F2"/>
    <w:rsid w:val="001826F3"/>
    <w:rsid w:val="00182A76"/>
    <w:rsid w:val="00182F78"/>
    <w:rsid w:val="00182FD2"/>
    <w:rsid w:val="00184CD0"/>
    <w:rsid w:val="00184DE5"/>
    <w:rsid w:val="00185717"/>
    <w:rsid w:val="00186C92"/>
    <w:rsid w:val="00186D7F"/>
    <w:rsid w:val="00190130"/>
    <w:rsid w:val="001948E5"/>
    <w:rsid w:val="001958F5"/>
    <w:rsid w:val="001962C2"/>
    <w:rsid w:val="001A110A"/>
    <w:rsid w:val="001A53F8"/>
    <w:rsid w:val="001B0CB8"/>
    <w:rsid w:val="001B1669"/>
    <w:rsid w:val="001B1D8C"/>
    <w:rsid w:val="001B21F9"/>
    <w:rsid w:val="001B2355"/>
    <w:rsid w:val="001B29B6"/>
    <w:rsid w:val="001B2F64"/>
    <w:rsid w:val="001B3521"/>
    <w:rsid w:val="001B6928"/>
    <w:rsid w:val="001C0F2E"/>
    <w:rsid w:val="001C4AB4"/>
    <w:rsid w:val="001C6EB2"/>
    <w:rsid w:val="001D1C3B"/>
    <w:rsid w:val="001D1EA6"/>
    <w:rsid w:val="001D3546"/>
    <w:rsid w:val="001D4540"/>
    <w:rsid w:val="001D5862"/>
    <w:rsid w:val="001E22F6"/>
    <w:rsid w:val="001E32DD"/>
    <w:rsid w:val="001E4789"/>
    <w:rsid w:val="001E7155"/>
    <w:rsid w:val="001F07E5"/>
    <w:rsid w:val="001F0E7C"/>
    <w:rsid w:val="001F1577"/>
    <w:rsid w:val="001F224B"/>
    <w:rsid w:val="001F4F9E"/>
    <w:rsid w:val="001F58EC"/>
    <w:rsid w:val="001F5B2D"/>
    <w:rsid w:val="001F618A"/>
    <w:rsid w:val="001F61F2"/>
    <w:rsid w:val="001F7D26"/>
    <w:rsid w:val="0020042A"/>
    <w:rsid w:val="00201108"/>
    <w:rsid w:val="0020533B"/>
    <w:rsid w:val="00205606"/>
    <w:rsid w:val="00205ACB"/>
    <w:rsid w:val="00206FF2"/>
    <w:rsid w:val="00211B86"/>
    <w:rsid w:val="0021351F"/>
    <w:rsid w:val="002135CA"/>
    <w:rsid w:val="00213D5D"/>
    <w:rsid w:val="002142AF"/>
    <w:rsid w:val="00215881"/>
    <w:rsid w:val="00215AAF"/>
    <w:rsid w:val="00215B80"/>
    <w:rsid w:val="00216A8D"/>
    <w:rsid w:val="0022093A"/>
    <w:rsid w:val="0022188B"/>
    <w:rsid w:val="00221EE4"/>
    <w:rsid w:val="002241EF"/>
    <w:rsid w:val="00224BA3"/>
    <w:rsid w:val="00225D3F"/>
    <w:rsid w:val="002263E4"/>
    <w:rsid w:val="00226CC7"/>
    <w:rsid w:val="002278C9"/>
    <w:rsid w:val="00230508"/>
    <w:rsid w:val="00233AEB"/>
    <w:rsid w:val="00233B00"/>
    <w:rsid w:val="00233E18"/>
    <w:rsid w:val="00235FF3"/>
    <w:rsid w:val="00237A34"/>
    <w:rsid w:val="0024332F"/>
    <w:rsid w:val="00243550"/>
    <w:rsid w:val="00243AF0"/>
    <w:rsid w:val="00243C8C"/>
    <w:rsid w:val="002445E4"/>
    <w:rsid w:val="0024542D"/>
    <w:rsid w:val="00246F58"/>
    <w:rsid w:val="00247523"/>
    <w:rsid w:val="00250187"/>
    <w:rsid w:val="0025081F"/>
    <w:rsid w:val="00251B5A"/>
    <w:rsid w:val="00254315"/>
    <w:rsid w:val="0025573A"/>
    <w:rsid w:val="00257048"/>
    <w:rsid w:val="002579DA"/>
    <w:rsid w:val="00257F90"/>
    <w:rsid w:val="002602BE"/>
    <w:rsid w:val="00260703"/>
    <w:rsid w:val="00260A3A"/>
    <w:rsid w:val="00260FB9"/>
    <w:rsid w:val="00261CA0"/>
    <w:rsid w:val="00261E4F"/>
    <w:rsid w:val="00263CA5"/>
    <w:rsid w:val="00264C99"/>
    <w:rsid w:val="0026534C"/>
    <w:rsid w:val="00266606"/>
    <w:rsid w:val="00267315"/>
    <w:rsid w:val="0027001C"/>
    <w:rsid w:val="0027226D"/>
    <w:rsid w:val="00272A66"/>
    <w:rsid w:val="002731A8"/>
    <w:rsid w:val="002731D0"/>
    <w:rsid w:val="00273C47"/>
    <w:rsid w:val="00274326"/>
    <w:rsid w:val="002764DD"/>
    <w:rsid w:val="002768CA"/>
    <w:rsid w:val="00281B23"/>
    <w:rsid w:val="00281BCE"/>
    <w:rsid w:val="002825B5"/>
    <w:rsid w:val="0028438B"/>
    <w:rsid w:val="00285D76"/>
    <w:rsid w:val="002909E7"/>
    <w:rsid w:val="00290AE6"/>
    <w:rsid w:val="00292246"/>
    <w:rsid w:val="00292883"/>
    <w:rsid w:val="00296183"/>
    <w:rsid w:val="00296578"/>
    <w:rsid w:val="00296E95"/>
    <w:rsid w:val="002A3466"/>
    <w:rsid w:val="002A4E64"/>
    <w:rsid w:val="002A559C"/>
    <w:rsid w:val="002A709C"/>
    <w:rsid w:val="002A7B15"/>
    <w:rsid w:val="002B1AE2"/>
    <w:rsid w:val="002B32CC"/>
    <w:rsid w:val="002B386D"/>
    <w:rsid w:val="002B4CDB"/>
    <w:rsid w:val="002B53C5"/>
    <w:rsid w:val="002B60B0"/>
    <w:rsid w:val="002C008B"/>
    <w:rsid w:val="002C0EB8"/>
    <w:rsid w:val="002C1659"/>
    <w:rsid w:val="002C225D"/>
    <w:rsid w:val="002C25D5"/>
    <w:rsid w:val="002C35AE"/>
    <w:rsid w:val="002C427E"/>
    <w:rsid w:val="002D1318"/>
    <w:rsid w:val="002D2C25"/>
    <w:rsid w:val="002D31E2"/>
    <w:rsid w:val="002D4329"/>
    <w:rsid w:val="002D4908"/>
    <w:rsid w:val="002D5905"/>
    <w:rsid w:val="002D7563"/>
    <w:rsid w:val="002E219A"/>
    <w:rsid w:val="002E2613"/>
    <w:rsid w:val="002E400F"/>
    <w:rsid w:val="002E5136"/>
    <w:rsid w:val="002E5590"/>
    <w:rsid w:val="002E56AB"/>
    <w:rsid w:val="002E5A4B"/>
    <w:rsid w:val="002E5EF1"/>
    <w:rsid w:val="002E5FF0"/>
    <w:rsid w:val="002E75C3"/>
    <w:rsid w:val="002E76C3"/>
    <w:rsid w:val="002E7CBA"/>
    <w:rsid w:val="002E7EAF"/>
    <w:rsid w:val="002F0107"/>
    <w:rsid w:val="002F36E2"/>
    <w:rsid w:val="002F389D"/>
    <w:rsid w:val="002F3DFE"/>
    <w:rsid w:val="002F63EC"/>
    <w:rsid w:val="002F6FEB"/>
    <w:rsid w:val="00303582"/>
    <w:rsid w:val="00303E66"/>
    <w:rsid w:val="003073D7"/>
    <w:rsid w:val="00313066"/>
    <w:rsid w:val="003137D2"/>
    <w:rsid w:val="0031423E"/>
    <w:rsid w:val="00314FDF"/>
    <w:rsid w:val="0031510A"/>
    <w:rsid w:val="0031531F"/>
    <w:rsid w:val="003153CD"/>
    <w:rsid w:val="00315E8C"/>
    <w:rsid w:val="00316FA8"/>
    <w:rsid w:val="00322F63"/>
    <w:rsid w:val="003249B3"/>
    <w:rsid w:val="0032625C"/>
    <w:rsid w:val="00326A64"/>
    <w:rsid w:val="00327DF2"/>
    <w:rsid w:val="0033077A"/>
    <w:rsid w:val="00331A0F"/>
    <w:rsid w:val="00333136"/>
    <w:rsid w:val="00333E72"/>
    <w:rsid w:val="003346F0"/>
    <w:rsid w:val="00340A31"/>
    <w:rsid w:val="00340CB6"/>
    <w:rsid w:val="00342965"/>
    <w:rsid w:val="0034373B"/>
    <w:rsid w:val="0034384E"/>
    <w:rsid w:val="003458C6"/>
    <w:rsid w:val="00345D68"/>
    <w:rsid w:val="003478CB"/>
    <w:rsid w:val="0035056C"/>
    <w:rsid w:val="00350722"/>
    <w:rsid w:val="0035253D"/>
    <w:rsid w:val="003527EF"/>
    <w:rsid w:val="00352AF6"/>
    <w:rsid w:val="00363585"/>
    <w:rsid w:val="00364A1F"/>
    <w:rsid w:val="00365496"/>
    <w:rsid w:val="0037100A"/>
    <w:rsid w:val="003718B2"/>
    <w:rsid w:val="003723CC"/>
    <w:rsid w:val="00374316"/>
    <w:rsid w:val="003749FC"/>
    <w:rsid w:val="00376CB1"/>
    <w:rsid w:val="00380211"/>
    <w:rsid w:val="003810AA"/>
    <w:rsid w:val="00381B0C"/>
    <w:rsid w:val="00382338"/>
    <w:rsid w:val="0038248D"/>
    <w:rsid w:val="0038406C"/>
    <w:rsid w:val="00384735"/>
    <w:rsid w:val="00386FA7"/>
    <w:rsid w:val="00387A91"/>
    <w:rsid w:val="00390DD4"/>
    <w:rsid w:val="00390F85"/>
    <w:rsid w:val="00391273"/>
    <w:rsid w:val="00391A0E"/>
    <w:rsid w:val="00392475"/>
    <w:rsid w:val="00392B40"/>
    <w:rsid w:val="00393C8E"/>
    <w:rsid w:val="00394F4B"/>
    <w:rsid w:val="003952C1"/>
    <w:rsid w:val="0039679F"/>
    <w:rsid w:val="00396935"/>
    <w:rsid w:val="00397514"/>
    <w:rsid w:val="003A1C46"/>
    <w:rsid w:val="003A2B72"/>
    <w:rsid w:val="003A2E7F"/>
    <w:rsid w:val="003A3A91"/>
    <w:rsid w:val="003A3DBB"/>
    <w:rsid w:val="003A3EA7"/>
    <w:rsid w:val="003A41BF"/>
    <w:rsid w:val="003A61E4"/>
    <w:rsid w:val="003B1884"/>
    <w:rsid w:val="003B5254"/>
    <w:rsid w:val="003B54CF"/>
    <w:rsid w:val="003B56FC"/>
    <w:rsid w:val="003B6750"/>
    <w:rsid w:val="003B7686"/>
    <w:rsid w:val="003B7E01"/>
    <w:rsid w:val="003C1597"/>
    <w:rsid w:val="003C1E22"/>
    <w:rsid w:val="003C3531"/>
    <w:rsid w:val="003C496D"/>
    <w:rsid w:val="003C4F56"/>
    <w:rsid w:val="003C7FA2"/>
    <w:rsid w:val="003D047C"/>
    <w:rsid w:val="003D1E3E"/>
    <w:rsid w:val="003D2444"/>
    <w:rsid w:val="003D3050"/>
    <w:rsid w:val="003D3E64"/>
    <w:rsid w:val="003D66E2"/>
    <w:rsid w:val="003D76D1"/>
    <w:rsid w:val="003E0073"/>
    <w:rsid w:val="003E0D33"/>
    <w:rsid w:val="003E18EA"/>
    <w:rsid w:val="003E5032"/>
    <w:rsid w:val="003E5117"/>
    <w:rsid w:val="003E5593"/>
    <w:rsid w:val="003E5D8B"/>
    <w:rsid w:val="003E6BE0"/>
    <w:rsid w:val="003F1425"/>
    <w:rsid w:val="003F148E"/>
    <w:rsid w:val="003F16EB"/>
    <w:rsid w:val="003F214A"/>
    <w:rsid w:val="003F2557"/>
    <w:rsid w:val="003F2936"/>
    <w:rsid w:val="003F488F"/>
    <w:rsid w:val="003F6722"/>
    <w:rsid w:val="003F6B18"/>
    <w:rsid w:val="004008F2"/>
    <w:rsid w:val="00400B7F"/>
    <w:rsid w:val="004039CD"/>
    <w:rsid w:val="004053B8"/>
    <w:rsid w:val="004053E9"/>
    <w:rsid w:val="00407A19"/>
    <w:rsid w:val="004100C2"/>
    <w:rsid w:val="00410BAC"/>
    <w:rsid w:val="00410CCF"/>
    <w:rsid w:val="0041322F"/>
    <w:rsid w:val="004177C6"/>
    <w:rsid w:val="00417E4C"/>
    <w:rsid w:val="00421CD2"/>
    <w:rsid w:val="004230B8"/>
    <w:rsid w:val="004278C1"/>
    <w:rsid w:val="004307AD"/>
    <w:rsid w:val="00430DE3"/>
    <w:rsid w:val="00431990"/>
    <w:rsid w:val="004328AC"/>
    <w:rsid w:val="00433AEA"/>
    <w:rsid w:val="0043439B"/>
    <w:rsid w:val="00435D6A"/>
    <w:rsid w:val="0043698B"/>
    <w:rsid w:val="00437DB3"/>
    <w:rsid w:val="00437EB9"/>
    <w:rsid w:val="0044139B"/>
    <w:rsid w:val="00442163"/>
    <w:rsid w:val="00442CE5"/>
    <w:rsid w:val="00443C12"/>
    <w:rsid w:val="0044551F"/>
    <w:rsid w:val="0044614E"/>
    <w:rsid w:val="00446B15"/>
    <w:rsid w:val="00446ECF"/>
    <w:rsid w:val="004505AD"/>
    <w:rsid w:val="00450D19"/>
    <w:rsid w:val="004526F4"/>
    <w:rsid w:val="0045398A"/>
    <w:rsid w:val="00457144"/>
    <w:rsid w:val="00457429"/>
    <w:rsid w:val="004608D4"/>
    <w:rsid w:val="00461DB4"/>
    <w:rsid w:val="00462018"/>
    <w:rsid w:val="0046273E"/>
    <w:rsid w:val="00462EDF"/>
    <w:rsid w:val="00463222"/>
    <w:rsid w:val="00464F11"/>
    <w:rsid w:val="004670BA"/>
    <w:rsid w:val="00467CAC"/>
    <w:rsid w:val="0047274C"/>
    <w:rsid w:val="00472B4A"/>
    <w:rsid w:val="00473420"/>
    <w:rsid w:val="00473D12"/>
    <w:rsid w:val="004753D4"/>
    <w:rsid w:val="00475B82"/>
    <w:rsid w:val="0047702D"/>
    <w:rsid w:val="004772A1"/>
    <w:rsid w:val="0048010E"/>
    <w:rsid w:val="00482366"/>
    <w:rsid w:val="004846BB"/>
    <w:rsid w:val="004861C0"/>
    <w:rsid w:val="004914D1"/>
    <w:rsid w:val="00493023"/>
    <w:rsid w:val="00494430"/>
    <w:rsid w:val="00495123"/>
    <w:rsid w:val="0049752F"/>
    <w:rsid w:val="00497BF7"/>
    <w:rsid w:val="00497F62"/>
    <w:rsid w:val="004A0AA7"/>
    <w:rsid w:val="004A4558"/>
    <w:rsid w:val="004B234A"/>
    <w:rsid w:val="004B2F38"/>
    <w:rsid w:val="004B55DF"/>
    <w:rsid w:val="004B56F0"/>
    <w:rsid w:val="004B70F1"/>
    <w:rsid w:val="004B7A2C"/>
    <w:rsid w:val="004B7CE7"/>
    <w:rsid w:val="004C2637"/>
    <w:rsid w:val="004C3F49"/>
    <w:rsid w:val="004C716B"/>
    <w:rsid w:val="004C7D71"/>
    <w:rsid w:val="004D01A6"/>
    <w:rsid w:val="004D0503"/>
    <w:rsid w:val="004D10C9"/>
    <w:rsid w:val="004D10E2"/>
    <w:rsid w:val="004D1327"/>
    <w:rsid w:val="004D1E8A"/>
    <w:rsid w:val="004D2174"/>
    <w:rsid w:val="004D27AC"/>
    <w:rsid w:val="004D3056"/>
    <w:rsid w:val="004D3CCB"/>
    <w:rsid w:val="004D6449"/>
    <w:rsid w:val="004E1244"/>
    <w:rsid w:val="004E2B88"/>
    <w:rsid w:val="004E3537"/>
    <w:rsid w:val="004E3B61"/>
    <w:rsid w:val="004E4DD7"/>
    <w:rsid w:val="004E5249"/>
    <w:rsid w:val="004E5880"/>
    <w:rsid w:val="004E65D4"/>
    <w:rsid w:val="004E67B2"/>
    <w:rsid w:val="004E6871"/>
    <w:rsid w:val="004F0A22"/>
    <w:rsid w:val="004F1163"/>
    <w:rsid w:val="004F1B99"/>
    <w:rsid w:val="004F295D"/>
    <w:rsid w:val="004F2998"/>
    <w:rsid w:val="004F4597"/>
    <w:rsid w:val="004F4610"/>
    <w:rsid w:val="004F750C"/>
    <w:rsid w:val="0050049D"/>
    <w:rsid w:val="00500FE1"/>
    <w:rsid w:val="00502B03"/>
    <w:rsid w:val="00502B3F"/>
    <w:rsid w:val="00507063"/>
    <w:rsid w:val="005070E0"/>
    <w:rsid w:val="00507411"/>
    <w:rsid w:val="00507C27"/>
    <w:rsid w:val="0051203B"/>
    <w:rsid w:val="0051275E"/>
    <w:rsid w:val="00512ADF"/>
    <w:rsid w:val="00513974"/>
    <w:rsid w:val="00513A3C"/>
    <w:rsid w:val="00513D55"/>
    <w:rsid w:val="00514741"/>
    <w:rsid w:val="005152A8"/>
    <w:rsid w:val="005163CE"/>
    <w:rsid w:val="005173F7"/>
    <w:rsid w:val="005178D5"/>
    <w:rsid w:val="00520355"/>
    <w:rsid w:val="00521598"/>
    <w:rsid w:val="00521B1F"/>
    <w:rsid w:val="00521DAE"/>
    <w:rsid w:val="00524FA1"/>
    <w:rsid w:val="005251D2"/>
    <w:rsid w:val="005262BB"/>
    <w:rsid w:val="00527010"/>
    <w:rsid w:val="00527EB6"/>
    <w:rsid w:val="0053236A"/>
    <w:rsid w:val="00532DB3"/>
    <w:rsid w:val="005349A4"/>
    <w:rsid w:val="00535458"/>
    <w:rsid w:val="00537900"/>
    <w:rsid w:val="005415E2"/>
    <w:rsid w:val="0054356B"/>
    <w:rsid w:val="00543732"/>
    <w:rsid w:val="0054529E"/>
    <w:rsid w:val="00547920"/>
    <w:rsid w:val="005502E5"/>
    <w:rsid w:val="00553BB6"/>
    <w:rsid w:val="00554794"/>
    <w:rsid w:val="00554953"/>
    <w:rsid w:val="00554C82"/>
    <w:rsid w:val="005551B3"/>
    <w:rsid w:val="00560F58"/>
    <w:rsid w:val="00561B6B"/>
    <w:rsid w:val="00563E7A"/>
    <w:rsid w:val="005664D4"/>
    <w:rsid w:val="0056664E"/>
    <w:rsid w:val="005723C1"/>
    <w:rsid w:val="00572B6B"/>
    <w:rsid w:val="005730F1"/>
    <w:rsid w:val="0057345D"/>
    <w:rsid w:val="00573D93"/>
    <w:rsid w:val="00575B97"/>
    <w:rsid w:val="00576517"/>
    <w:rsid w:val="00576E56"/>
    <w:rsid w:val="00577C4B"/>
    <w:rsid w:val="00581212"/>
    <w:rsid w:val="00585E16"/>
    <w:rsid w:val="00590EBC"/>
    <w:rsid w:val="00591607"/>
    <w:rsid w:val="005917F2"/>
    <w:rsid w:val="005918A5"/>
    <w:rsid w:val="005930F5"/>
    <w:rsid w:val="00593A7E"/>
    <w:rsid w:val="005943A9"/>
    <w:rsid w:val="0059468C"/>
    <w:rsid w:val="00595C01"/>
    <w:rsid w:val="00596ED0"/>
    <w:rsid w:val="005A0725"/>
    <w:rsid w:val="005A175E"/>
    <w:rsid w:val="005A1883"/>
    <w:rsid w:val="005A28AF"/>
    <w:rsid w:val="005A2EBA"/>
    <w:rsid w:val="005A3C7A"/>
    <w:rsid w:val="005A4F8B"/>
    <w:rsid w:val="005A6023"/>
    <w:rsid w:val="005B0C9C"/>
    <w:rsid w:val="005B3A24"/>
    <w:rsid w:val="005B43D6"/>
    <w:rsid w:val="005B6536"/>
    <w:rsid w:val="005B6EDF"/>
    <w:rsid w:val="005B7F54"/>
    <w:rsid w:val="005C0406"/>
    <w:rsid w:val="005C0B6B"/>
    <w:rsid w:val="005C0D96"/>
    <w:rsid w:val="005C5AF9"/>
    <w:rsid w:val="005C5BA6"/>
    <w:rsid w:val="005C5E87"/>
    <w:rsid w:val="005C769E"/>
    <w:rsid w:val="005D0BC6"/>
    <w:rsid w:val="005D3E18"/>
    <w:rsid w:val="005D7937"/>
    <w:rsid w:val="005E0AD9"/>
    <w:rsid w:val="005E1032"/>
    <w:rsid w:val="005E19C5"/>
    <w:rsid w:val="005E3F2A"/>
    <w:rsid w:val="005E7815"/>
    <w:rsid w:val="005F2123"/>
    <w:rsid w:val="005F5C3E"/>
    <w:rsid w:val="005F7066"/>
    <w:rsid w:val="005F78C5"/>
    <w:rsid w:val="00605D2E"/>
    <w:rsid w:val="0060687F"/>
    <w:rsid w:val="00606B79"/>
    <w:rsid w:val="00607749"/>
    <w:rsid w:val="00611CAE"/>
    <w:rsid w:val="0061261B"/>
    <w:rsid w:val="006131D0"/>
    <w:rsid w:val="00613710"/>
    <w:rsid w:val="0061387D"/>
    <w:rsid w:val="006149E8"/>
    <w:rsid w:val="006156B4"/>
    <w:rsid w:val="00615780"/>
    <w:rsid w:val="00616411"/>
    <w:rsid w:val="006164F6"/>
    <w:rsid w:val="006171AA"/>
    <w:rsid w:val="006200C0"/>
    <w:rsid w:val="00622635"/>
    <w:rsid w:val="006252CE"/>
    <w:rsid w:val="006253B6"/>
    <w:rsid w:val="00627D12"/>
    <w:rsid w:val="006309F8"/>
    <w:rsid w:val="00630CC5"/>
    <w:rsid w:val="00631C8E"/>
    <w:rsid w:val="00631CC8"/>
    <w:rsid w:val="00632BCF"/>
    <w:rsid w:val="00634C39"/>
    <w:rsid w:val="00634C56"/>
    <w:rsid w:val="006360ED"/>
    <w:rsid w:val="006362FE"/>
    <w:rsid w:val="006366CD"/>
    <w:rsid w:val="00636EA7"/>
    <w:rsid w:val="00637236"/>
    <w:rsid w:val="00640A47"/>
    <w:rsid w:val="006410FC"/>
    <w:rsid w:val="0064556A"/>
    <w:rsid w:val="00645883"/>
    <w:rsid w:val="00645974"/>
    <w:rsid w:val="00645DDC"/>
    <w:rsid w:val="0064722E"/>
    <w:rsid w:val="00654F6D"/>
    <w:rsid w:val="006558BB"/>
    <w:rsid w:val="006563C0"/>
    <w:rsid w:val="0066019A"/>
    <w:rsid w:val="0066127E"/>
    <w:rsid w:val="0066272D"/>
    <w:rsid w:val="0066276B"/>
    <w:rsid w:val="00663B30"/>
    <w:rsid w:val="0066409B"/>
    <w:rsid w:val="0066446C"/>
    <w:rsid w:val="00665D38"/>
    <w:rsid w:val="00671CDB"/>
    <w:rsid w:val="00672B83"/>
    <w:rsid w:val="006744F6"/>
    <w:rsid w:val="00674539"/>
    <w:rsid w:val="00677E36"/>
    <w:rsid w:val="0068217D"/>
    <w:rsid w:val="006825B7"/>
    <w:rsid w:val="0068620B"/>
    <w:rsid w:val="00687155"/>
    <w:rsid w:val="00691258"/>
    <w:rsid w:val="00693C9E"/>
    <w:rsid w:val="00695D80"/>
    <w:rsid w:val="006977F5"/>
    <w:rsid w:val="006A2B39"/>
    <w:rsid w:val="006A5ED2"/>
    <w:rsid w:val="006A6487"/>
    <w:rsid w:val="006A74BA"/>
    <w:rsid w:val="006B0937"/>
    <w:rsid w:val="006B0E0C"/>
    <w:rsid w:val="006B230A"/>
    <w:rsid w:val="006B24AC"/>
    <w:rsid w:val="006B3374"/>
    <w:rsid w:val="006B5664"/>
    <w:rsid w:val="006B6672"/>
    <w:rsid w:val="006C0633"/>
    <w:rsid w:val="006C204E"/>
    <w:rsid w:val="006C303D"/>
    <w:rsid w:val="006C37A0"/>
    <w:rsid w:val="006C397F"/>
    <w:rsid w:val="006C502B"/>
    <w:rsid w:val="006C5514"/>
    <w:rsid w:val="006C6338"/>
    <w:rsid w:val="006C68CF"/>
    <w:rsid w:val="006D0F52"/>
    <w:rsid w:val="006D1381"/>
    <w:rsid w:val="006D3000"/>
    <w:rsid w:val="006D3CBB"/>
    <w:rsid w:val="006D3D1E"/>
    <w:rsid w:val="006D469B"/>
    <w:rsid w:val="006D4825"/>
    <w:rsid w:val="006D568F"/>
    <w:rsid w:val="006D6EA7"/>
    <w:rsid w:val="006D7181"/>
    <w:rsid w:val="006D764E"/>
    <w:rsid w:val="006D7FF8"/>
    <w:rsid w:val="006E1E25"/>
    <w:rsid w:val="006E2051"/>
    <w:rsid w:val="006E284C"/>
    <w:rsid w:val="006E29EA"/>
    <w:rsid w:val="006E306A"/>
    <w:rsid w:val="006E495B"/>
    <w:rsid w:val="006E6EC9"/>
    <w:rsid w:val="006F0A13"/>
    <w:rsid w:val="006F1CC0"/>
    <w:rsid w:val="006F2DB7"/>
    <w:rsid w:val="006F38C7"/>
    <w:rsid w:val="006F40BC"/>
    <w:rsid w:val="006F4BB6"/>
    <w:rsid w:val="006F4D72"/>
    <w:rsid w:val="006F6E51"/>
    <w:rsid w:val="006F7447"/>
    <w:rsid w:val="006F7B02"/>
    <w:rsid w:val="00701157"/>
    <w:rsid w:val="00702709"/>
    <w:rsid w:val="007049A4"/>
    <w:rsid w:val="00710391"/>
    <w:rsid w:val="007104FB"/>
    <w:rsid w:val="0071128F"/>
    <w:rsid w:val="007115F5"/>
    <w:rsid w:val="007117CF"/>
    <w:rsid w:val="00711A57"/>
    <w:rsid w:val="007138AF"/>
    <w:rsid w:val="00714628"/>
    <w:rsid w:val="0072072E"/>
    <w:rsid w:val="00720C59"/>
    <w:rsid w:val="00721DE8"/>
    <w:rsid w:val="00726DFD"/>
    <w:rsid w:val="00727C9D"/>
    <w:rsid w:val="007309A6"/>
    <w:rsid w:val="00732335"/>
    <w:rsid w:val="00733378"/>
    <w:rsid w:val="007359FC"/>
    <w:rsid w:val="00736E4F"/>
    <w:rsid w:val="0073778F"/>
    <w:rsid w:val="00740407"/>
    <w:rsid w:val="00740832"/>
    <w:rsid w:val="007410FD"/>
    <w:rsid w:val="00741D51"/>
    <w:rsid w:val="007424BC"/>
    <w:rsid w:val="00743082"/>
    <w:rsid w:val="007433CA"/>
    <w:rsid w:val="00743D2A"/>
    <w:rsid w:val="00745411"/>
    <w:rsid w:val="0074549B"/>
    <w:rsid w:val="00745F09"/>
    <w:rsid w:val="00745F1D"/>
    <w:rsid w:val="007464FA"/>
    <w:rsid w:val="00746535"/>
    <w:rsid w:val="007468F1"/>
    <w:rsid w:val="00746ABA"/>
    <w:rsid w:val="007471DA"/>
    <w:rsid w:val="00747F3B"/>
    <w:rsid w:val="007515ED"/>
    <w:rsid w:val="00752E2B"/>
    <w:rsid w:val="00753FE0"/>
    <w:rsid w:val="00754CC7"/>
    <w:rsid w:val="007556E1"/>
    <w:rsid w:val="007578FC"/>
    <w:rsid w:val="00762875"/>
    <w:rsid w:val="00763A7F"/>
    <w:rsid w:val="0076488F"/>
    <w:rsid w:val="00765092"/>
    <w:rsid w:val="007656F3"/>
    <w:rsid w:val="00766E34"/>
    <w:rsid w:val="007672E1"/>
    <w:rsid w:val="00767D0B"/>
    <w:rsid w:val="00773308"/>
    <w:rsid w:val="00773FA9"/>
    <w:rsid w:val="00777847"/>
    <w:rsid w:val="00782087"/>
    <w:rsid w:val="00782900"/>
    <w:rsid w:val="00785313"/>
    <w:rsid w:val="0078640E"/>
    <w:rsid w:val="00790A24"/>
    <w:rsid w:val="00790CB2"/>
    <w:rsid w:val="00792EE1"/>
    <w:rsid w:val="00794097"/>
    <w:rsid w:val="00796E4F"/>
    <w:rsid w:val="007974E7"/>
    <w:rsid w:val="007975DB"/>
    <w:rsid w:val="00797BD9"/>
    <w:rsid w:val="007A2558"/>
    <w:rsid w:val="007A2876"/>
    <w:rsid w:val="007A41A0"/>
    <w:rsid w:val="007A448C"/>
    <w:rsid w:val="007A6182"/>
    <w:rsid w:val="007A7FFB"/>
    <w:rsid w:val="007B00F5"/>
    <w:rsid w:val="007B5806"/>
    <w:rsid w:val="007B613E"/>
    <w:rsid w:val="007B6D2B"/>
    <w:rsid w:val="007B6EFB"/>
    <w:rsid w:val="007B75B3"/>
    <w:rsid w:val="007B79E2"/>
    <w:rsid w:val="007B7F0C"/>
    <w:rsid w:val="007B7FAD"/>
    <w:rsid w:val="007C3763"/>
    <w:rsid w:val="007C7D6A"/>
    <w:rsid w:val="007D2066"/>
    <w:rsid w:val="007D34E2"/>
    <w:rsid w:val="007D4A39"/>
    <w:rsid w:val="007D567D"/>
    <w:rsid w:val="007D5F03"/>
    <w:rsid w:val="007D6285"/>
    <w:rsid w:val="007D6638"/>
    <w:rsid w:val="007D7B62"/>
    <w:rsid w:val="007E2884"/>
    <w:rsid w:val="007E3AFB"/>
    <w:rsid w:val="007E3D1E"/>
    <w:rsid w:val="007E45AF"/>
    <w:rsid w:val="007E4DE2"/>
    <w:rsid w:val="007E5162"/>
    <w:rsid w:val="007E5DC7"/>
    <w:rsid w:val="007E6782"/>
    <w:rsid w:val="007F2292"/>
    <w:rsid w:val="007F2601"/>
    <w:rsid w:val="007F28EF"/>
    <w:rsid w:val="007F421F"/>
    <w:rsid w:val="007F5BB5"/>
    <w:rsid w:val="0080075C"/>
    <w:rsid w:val="008007E9"/>
    <w:rsid w:val="00800A0D"/>
    <w:rsid w:val="00801080"/>
    <w:rsid w:val="00803B87"/>
    <w:rsid w:val="008050B8"/>
    <w:rsid w:val="008053FA"/>
    <w:rsid w:val="00807B78"/>
    <w:rsid w:val="008114A2"/>
    <w:rsid w:val="00812D81"/>
    <w:rsid w:val="00813348"/>
    <w:rsid w:val="00813778"/>
    <w:rsid w:val="00813B77"/>
    <w:rsid w:val="00813DDE"/>
    <w:rsid w:val="00813DE7"/>
    <w:rsid w:val="00815865"/>
    <w:rsid w:val="00815BEA"/>
    <w:rsid w:val="00815CB3"/>
    <w:rsid w:val="008268D3"/>
    <w:rsid w:val="00833045"/>
    <w:rsid w:val="00836027"/>
    <w:rsid w:val="00837432"/>
    <w:rsid w:val="008414F8"/>
    <w:rsid w:val="0084350F"/>
    <w:rsid w:val="00843B2D"/>
    <w:rsid w:val="00843F1B"/>
    <w:rsid w:val="00846565"/>
    <w:rsid w:val="0085105E"/>
    <w:rsid w:val="00851CB0"/>
    <w:rsid w:val="00852E1E"/>
    <w:rsid w:val="00853872"/>
    <w:rsid w:val="00853FB0"/>
    <w:rsid w:val="0085444E"/>
    <w:rsid w:val="00856F8A"/>
    <w:rsid w:val="00857E3A"/>
    <w:rsid w:val="00860CD6"/>
    <w:rsid w:val="00862294"/>
    <w:rsid w:val="00862664"/>
    <w:rsid w:val="00862F01"/>
    <w:rsid w:val="00864E1B"/>
    <w:rsid w:val="00865571"/>
    <w:rsid w:val="0086561F"/>
    <w:rsid w:val="00866B0D"/>
    <w:rsid w:val="00866B30"/>
    <w:rsid w:val="00867712"/>
    <w:rsid w:val="00867767"/>
    <w:rsid w:val="00867C16"/>
    <w:rsid w:val="008713F8"/>
    <w:rsid w:val="00871559"/>
    <w:rsid w:val="0087235A"/>
    <w:rsid w:val="00872A6D"/>
    <w:rsid w:val="00873214"/>
    <w:rsid w:val="00873A33"/>
    <w:rsid w:val="00873F22"/>
    <w:rsid w:val="00874BED"/>
    <w:rsid w:val="0087613F"/>
    <w:rsid w:val="00877016"/>
    <w:rsid w:val="0087708D"/>
    <w:rsid w:val="008774B8"/>
    <w:rsid w:val="0088140D"/>
    <w:rsid w:val="0088170F"/>
    <w:rsid w:val="0088195C"/>
    <w:rsid w:val="00881B86"/>
    <w:rsid w:val="00882B4D"/>
    <w:rsid w:val="00882F21"/>
    <w:rsid w:val="0088360F"/>
    <w:rsid w:val="00883B5F"/>
    <w:rsid w:val="00883CE2"/>
    <w:rsid w:val="00883EFD"/>
    <w:rsid w:val="008840AD"/>
    <w:rsid w:val="00890FD1"/>
    <w:rsid w:val="008915E8"/>
    <w:rsid w:val="00892410"/>
    <w:rsid w:val="0089359F"/>
    <w:rsid w:val="008949DA"/>
    <w:rsid w:val="00895BA9"/>
    <w:rsid w:val="008976E1"/>
    <w:rsid w:val="008979BB"/>
    <w:rsid w:val="008A040C"/>
    <w:rsid w:val="008A0B8F"/>
    <w:rsid w:val="008A407E"/>
    <w:rsid w:val="008A4299"/>
    <w:rsid w:val="008A55E9"/>
    <w:rsid w:val="008A6F41"/>
    <w:rsid w:val="008B1360"/>
    <w:rsid w:val="008B1C44"/>
    <w:rsid w:val="008B2264"/>
    <w:rsid w:val="008B4D6E"/>
    <w:rsid w:val="008B6116"/>
    <w:rsid w:val="008B6A9F"/>
    <w:rsid w:val="008C0443"/>
    <w:rsid w:val="008C1DA2"/>
    <w:rsid w:val="008C4864"/>
    <w:rsid w:val="008C6C1B"/>
    <w:rsid w:val="008D161E"/>
    <w:rsid w:val="008D1ADF"/>
    <w:rsid w:val="008D1BD0"/>
    <w:rsid w:val="008D3847"/>
    <w:rsid w:val="008D3C53"/>
    <w:rsid w:val="008D4EB3"/>
    <w:rsid w:val="008E02B4"/>
    <w:rsid w:val="008E0AB2"/>
    <w:rsid w:val="008E0EE9"/>
    <w:rsid w:val="008E1813"/>
    <w:rsid w:val="008E2034"/>
    <w:rsid w:val="008E339D"/>
    <w:rsid w:val="008E34D7"/>
    <w:rsid w:val="008E3AC8"/>
    <w:rsid w:val="008E3E17"/>
    <w:rsid w:val="008E5927"/>
    <w:rsid w:val="008E5934"/>
    <w:rsid w:val="008E6954"/>
    <w:rsid w:val="008E79A3"/>
    <w:rsid w:val="008F03A7"/>
    <w:rsid w:val="008F0A48"/>
    <w:rsid w:val="008F16C1"/>
    <w:rsid w:val="008F450A"/>
    <w:rsid w:val="008F55C8"/>
    <w:rsid w:val="008F5A1D"/>
    <w:rsid w:val="008F5BE4"/>
    <w:rsid w:val="008F78E6"/>
    <w:rsid w:val="008F7EDB"/>
    <w:rsid w:val="00900D2D"/>
    <w:rsid w:val="00901695"/>
    <w:rsid w:val="009043C5"/>
    <w:rsid w:val="00905155"/>
    <w:rsid w:val="009063FA"/>
    <w:rsid w:val="00907D85"/>
    <w:rsid w:val="00911552"/>
    <w:rsid w:val="00911617"/>
    <w:rsid w:val="0091340E"/>
    <w:rsid w:val="00914180"/>
    <w:rsid w:val="0091556A"/>
    <w:rsid w:val="00917395"/>
    <w:rsid w:val="00917776"/>
    <w:rsid w:val="00920141"/>
    <w:rsid w:val="009228D3"/>
    <w:rsid w:val="00923209"/>
    <w:rsid w:val="00925079"/>
    <w:rsid w:val="00925615"/>
    <w:rsid w:val="00925E6A"/>
    <w:rsid w:val="00926CC5"/>
    <w:rsid w:val="00930D98"/>
    <w:rsid w:val="00930F20"/>
    <w:rsid w:val="00931150"/>
    <w:rsid w:val="00932427"/>
    <w:rsid w:val="00932B8E"/>
    <w:rsid w:val="00933D69"/>
    <w:rsid w:val="00933F78"/>
    <w:rsid w:val="00934D80"/>
    <w:rsid w:val="0093599A"/>
    <w:rsid w:val="00935C42"/>
    <w:rsid w:val="00937437"/>
    <w:rsid w:val="00937C3B"/>
    <w:rsid w:val="009406CE"/>
    <w:rsid w:val="00940E84"/>
    <w:rsid w:val="0094127A"/>
    <w:rsid w:val="00942AE4"/>
    <w:rsid w:val="00943773"/>
    <w:rsid w:val="009447F6"/>
    <w:rsid w:val="0094680B"/>
    <w:rsid w:val="0095001A"/>
    <w:rsid w:val="00950BA9"/>
    <w:rsid w:val="00951051"/>
    <w:rsid w:val="009515E5"/>
    <w:rsid w:val="00951735"/>
    <w:rsid w:val="009522CE"/>
    <w:rsid w:val="00952EA7"/>
    <w:rsid w:val="009540BC"/>
    <w:rsid w:val="009546A9"/>
    <w:rsid w:val="0095529D"/>
    <w:rsid w:val="00955819"/>
    <w:rsid w:val="00956427"/>
    <w:rsid w:val="00956D39"/>
    <w:rsid w:val="00957007"/>
    <w:rsid w:val="00957DC7"/>
    <w:rsid w:val="00961B11"/>
    <w:rsid w:val="00961E28"/>
    <w:rsid w:val="00962883"/>
    <w:rsid w:val="00964AF1"/>
    <w:rsid w:val="00965082"/>
    <w:rsid w:val="00966C7B"/>
    <w:rsid w:val="00972BAC"/>
    <w:rsid w:val="00973456"/>
    <w:rsid w:val="009734E2"/>
    <w:rsid w:val="00974323"/>
    <w:rsid w:val="00974D61"/>
    <w:rsid w:val="009761D3"/>
    <w:rsid w:val="00976644"/>
    <w:rsid w:val="0098148F"/>
    <w:rsid w:val="009841E1"/>
    <w:rsid w:val="00984DA7"/>
    <w:rsid w:val="00985356"/>
    <w:rsid w:val="009872A3"/>
    <w:rsid w:val="009872D6"/>
    <w:rsid w:val="009909BF"/>
    <w:rsid w:val="0099213D"/>
    <w:rsid w:val="00994513"/>
    <w:rsid w:val="0099499F"/>
    <w:rsid w:val="0099567F"/>
    <w:rsid w:val="0099755B"/>
    <w:rsid w:val="00997ADB"/>
    <w:rsid w:val="009A193B"/>
    <w:rsid w:val="009A2087"/>
    <w:rsid w:val="009A215C"/>
    <w:rsid w:val="009A2B9F"/>
    <w:rsid w:val="009A306B"/>
    <w:rsid w:val="009A4AA4"/>
    <w:rsid w:val="009A6701"/>
    <w:rsid w:val="009B3026"/>
    <w:rsid w:val="009B38D7"/>
    <w:rsid w:val="009B4F52"/>
    <w:rsid w:val="009B4FEC"/>
    <w:rsid w:val="009B5709"/>
    <w:rsid w:val="009C2E00"/>
    <w:rsid w:val="009C3870"/>
    <w:rsid w:val="009C450B"/>
    <w:rsid w:val="009C46F8"/>
    <w:rsid w:val="009C4B36"/>
    <w:rsid w:val="009C52E3"/>
    <w:rsid w:val="009C52E6"/>
    <w:rsid w:val="009C7C53"/>
    <w:rsid w:val="009D0016"/>
    <w:rsid w:val="009D00ED"/>
    <w:rsid w:val="009D0617"/>
    <w:rsid w:val="009D21AE"/>
    <w:rsid w:val="009D2ECE"/>
    <w:rsid w:val="009D3364"/>
    <w:rsid w:val="009D3D4E"/>
    <w:rsid w:val="009D3F37"/>
    <w:rsid w:val="009D4487"/>
    <w:rsid w:val="009D6E9D"/>
    <w:rsid w:val="009E09EA"/>
    <w:rsid w:val="009E0C2D"/>
    <w:rsid w:val="009E2F82"/>
    <w:rsid w:val="009E6142"/>
    <w:rsid w:val="009E689F"/>
    <w:rsid w:val="009F1389"/>
    <w:rsid w:val="009F4343"/>
    <w:rsid w:val="009F79B5"/>
    <w:rsid w:val="009F79EF"/>
    <w:rsid w:val="009F7A72"/>
    <w:rsid w:val="00A009B2"/>
    <w:rsid w:val="00A037E2"/>
    <w:rsid w:val="00A03B93"/>
    <w:rsid w:val="00A04A6A"/>
    <w:rsid w:val="00A059B2"/>
    <w:rsid w:val="00A059C9"/>
    <w:rsid w:val="00A05E7F"/>
    <w:rsid w:val="00A061D3"/>
    <w:rsid w:val="00A07415"/>
    <w:rsid w:val="00A111B2"/>
    <w:rsid w:val="00A116C8"/>
    <w:rsid w:val="00A116F3"/>
    <w:rsid w:val="00A1257C"/>
    <w:rsid w:val="00A12D60"/>
    <w:rsid w:val="00A140CF"/>
    <w:rsid w:val="00A146DA"/>
    <w:rsid w:val="00A149BE"/>
    <w:rsid w:val="00A169BA"/>
    <w:rsid w:val="00A20EB3"/>
    <w:rsid w:val="00A20F64"/>
    <w:rsid w:val="00A23FDB"/>
    <w:rsid w:val="00A24628"/>
    <w:rsid w:val="00A26D4A"/>
    <w:rsid w:val="00A30004"/>
    <w:rsid w:val="00A30829"/>
    <w:rsid w:val="00A32A05"/>
    <w:rsid w:val="00A33C5A"/>
    <w:rsid w:val="00A36D11"/>
    <w:rsid w:val="00A37DB1"/>
    <w:rsid w:val="00A41C2D"/>
    <w:rsid w:val="00A42EBF"/>
    <w:rsid w:val="00A4372A"/>
    <w:rsid w:val="00A4674F"/>
    <w:rsid w:val="00A46C69"/>
    <w:rsid w:val="00A46DFB"/>
    <w:rsid w:val="00A51892"/>
    <w:rsid w:val="00A51EE7"/>
    <w:rsid w:val="00A56C9E"/>
    <w:rsid w:val="00A56FA0"/>
    <w:rsid w:val="00A600DF"/>
    <w:rsid w:val="00A605C7"/>
    <w:rsid w:val="00A619E7"/>
    <w:rsid w:val="00A62491"/>
    <w:rsid w:val="00A62DC0"/>
    <w:rsid w:val="00A65968"/>
    <w:rsid w:val="00A65FDA"/>
    <w:rsid w:val="00A679BC"/>
    <w:rsid w:val="00A71D2E"/>
    <w:rsid w:val="00A7689D"/>
    <w:rsid w:val="00A778EF"/>
    <w:rsid w:val="00A82D1D"/>
    <w:rsid w:val="00A85DCA"/>
    <w:rsid w:val="00A8610C"/>
    <w:rsid w:val="00A86CF2"/>
    <w:rsid w:val="00A871F0"/>
    <w:rsid w:val="00A87C2B"/>
    <w:rsid w:val="00A87D6F"/>
    <w:rsid w:val="00A91472"/>
    <w:rsid w:val="00A93F78"/>
    <w:rsid w:val="00A94320"/>
    <w:rsid w:val="00A95DEA"/>
    <w:rsid w:val="00A95FCB"/>
    <w:rsid w:val="00A97F1A"/>
    <w:rsid w:val="00AA214B"/>
    <w:rsid w:val="00AA5582"/>
    <w:rsid w:val="00AA7F43"/>
    <w:rsid w:val="00AB33BD"/>
    <w:rsid w:val="00AB33E5"/>
    <w:rsid w:val="00AB35A4"/>
    <w:rsid w:val="00AB665D"/>
    <w:rsid w:val="00AC001E"/>
    <w:rsid w:val="00AC2064"/>
    <w:rsid w:val="00AC59C2"/>
    <w:rsid w:val="00AC7489"/>
    <w:rsid w:val="00AD4509"/>
    <w:rsid w:val="00AD4619"/>
    <w:rsid w:val="00AD46F3"/>
    <w:rsid w:val="00AD4E42"/>
    <w:rsid w:val="00AD516D"/>
    <w:rsid w:val="00AD64EC"/>
    <w:rsid w:val="00AD6603"/>
    <w:rsid w:val="00AD6E67"/>
    <w:rsid w:val="00AD7A2C"/>
    <w:rsid w:val="00AE0A32"/>
    <w:rsid w:val="00AE3A42"/>
    <w:rsid w:val="00AE4054"/>
    <w:rsid w:val="00AE4830"/>
    <w:rsid w:val="00AE4E46"/>
    <w:rsid w:val="00AE7B89"/>
    <w:rsid w:val="00AE7FA4"/>
    <w:rsid w:val="00AF0CFB"/>
    <w:rsid w:val="00AF4484"/>
    <w:rsid w:val="00AF4650"/>
    <w:rsid w:val="00AF7AEA"/>
    <w:rsid w:val="00AF7F34"/>
    <w:rsid w:val="00B00A59"/>
    <w:rsid w:val="00B0347D"/>
    <w:rsid w:val="00B0354E"/>
    <w:rsid w:val="00B06568"/>
    <w:rsid w:val="00B06EAB"/>
    <w:rsid w:val="00B074A5"/>
    <w:rsid w:val="00B0794D"/>
    <w:rsid w:val="00B07E84"/>
    <w:rsid w:val="00B11F89"/>
    <w:rsid w:val="00B121A1"/>
    <w:rsid w:val="00B12735"/>
    <w:rsid w:val="00B13EC6"/>
    <w:rsid w:val="00B13EF8"/>
    <w:rsid w:val="00B161A8"/>
    <w:rsid w:val="00B1648E"/>
    <w:rsid w:val="00B1655A"/>
    <w:rsid w:val="00B17F8F"/>
    <w:rsid w:val="00B22852"/>
    <w:rsid w:val="00B2300A"/>
    <w:rsid w:val="00B2363F"/>
    <w:rsid w:val="00B24B2B"/>
    <w:rsid w:val="00B25F1D"/>
    <w:rsid w:val="00B26EDD"/>
    <w:rsid w:val="00B27123"/>
    <w:rsid w:val="00B275E2"/>
    <w:rsid w:val="00B27AD3"/>
    <w:rsid w:val="00B30BA7"/>
    <w:rsid w:val="00B31978"/>
    <w:rsid w:val="00B324FC"/>
    <w:rsid w:val="00B330D3"/>
    <w:rsid w:val="00B331BE"/>
    <w:rsid w:val="00B3441E"/>
    <w:rsid w:val="00B37E07"/>
    <w:rsid w:val="00B403A9"/>
    <w:rsid w:val="00B44098"/>
    <w:rsid w:val="00B456C9"/>
    <w:rsid w:val="00B46349"/>
    <w:rsid w:val="00B46671"/>
    <w:rsid w:val="00B47660"/>
    <w:rsid w:val="00B5343B"/>
    <w:rsid w:val="00B546FF"/>
    <w:rsid w:val="00B554F8"/>
    <w:rsid w:val="00B56133"/>
    <w:rsid w:val="00B604DD"/>
    <w:rsid w:val="00B61C15"/>
    <w:rsid w:val="00B62098"/>
    <w:rsid w:val="00B63689"/>
    <w:rsid w:val="00B643A4"/>
    <w:rsid w:val="00B64E95"/>
    <w:rsid w:val="00B66FD4"/>
    <w:rsid w:val="00B6747F"/>
    <w:rsid w:val="00B70247"/>
    <w:rsid w:val="00B70478"/>
    <w:rsid w:val="00B708EF"/>
    <w:rsid w:val="00B70CE9"/>
    <w:rsid w:val="00B72F15"/>
    <w:rsid w:val="00B73446"/>
    <w:rsid w:val="00B7356C"/>
    <w:rsid w:val="00B73629"/>
    <w:rsid w:val="00B743EA"/>
    <w:rsid w:val="00B74BDC"/>
    <w:rsid w:val="00B7567D"/>
    <w:rsid w:val="00B759E2"/>
    <w:rsid w:val="00B76BCF"/>
    <w:rsid w:val="00B774C2"/>
    <w:rsid w:val="00B800B1"/>
    <w:rsid w:val="00B83B7D"/>
    <w:rsid w:val="00B848C4"/>
    <w:rsid w:val="00B8617E"/>
    <w:rsid w:val="00B8778D"/>
    <w:rsid w:val="00B877C7"/>
    <w:rsid w:val="00B87F86"/>
    <w:rsid w:val="00B9006A"/>
    <w:rsid w:val="00B9133F"/>
    <w:rsid w:val="00B91E0C"/>
    <w:rsid w:val="00B944EF"/>
    <w:rsid w:val="00B96E28"/>
    <w:rsid w:val="00B97072"/>
    <w:rsid w:val="00BA08AE"/>
    <w:rsid w:val="00BA10B3"/>
    <w:rsid w:val="00BA28E1"/>
    <w:rsid w:val="00BA356E"/>
    <w:rsid w:val="00BA4F45"/>
    <w:rsid w:val="00BA5031"/>
    <w:rsid w:val="00BA5C4C"/>
    <w:rsid w:val="00BA5F50"/>
    <w:rsid w:val="00BA6002"/>
    <w:rsid w:val="00BA626B"/>
    <w:rsid w:val="00BA6D43"/>
    <w:rsid w:val="00BA7638"/>
    <w:rsid w:val="00BB076D"/>
    <w:rsid w:val="00BB0E36"/>
    <w:rsid w:val="00BB14C3"/>
    <w:rsid w:val="00BB1AB9"/>
    <w:rsid w:val="00BB3422"/>
    <w:rsid w:val="00BB544C"/>
    <w:rsid w:val="00BB62C1"/>
    <w:rsid w:val="00BC1530"/>
    <w:rsid w:val="00BC4A0C"/>
    <w:rsid w:val="00BC7231"/>
    <w:rsid w:val="00BC7974"/>
    <w:rsid w:val="00BC7EA0"/>
    <w:rsid w:val="00BD15AD"/>
    <w:rsid w:val="00BD1EF3"/>
    <w:rsid w:val="00BD27F3"/>
    <w:rsid w:val="00BD36DA"/>
    <w:rsid w:val="00BD55C6"/>
    <w:rsid w:val="00BD7640"/>
    <w:rsid w:val="00BD7A22"/>
    <w:rsid w:val="00BE04D4"/>
    <w:rsid w:val="00BE3378"/>
    <w:rsid w:val="00BE4D70"/>
    <w:rsid w:val="00BE4F87"/>
    <w:rsid w:val="00BE5428"/>
    <w:rsid w:val="00BE5927"/>
    <w:rsid w:val="00BE7C22"/>
    <w:rsid w:val="00BF0ADE"/>
    <w:rsid w:val="00BF0F65"/>
    <w:rsid w:val="00BF18DE"/>
    <w:rsid w:val="00BF1A53"/>
    <w:rsid w:val="00BF1BC7"/>
    <w:rsid w:val="00BF27BC"/>
    <w:rsid w:val="00BF3D78"/>
    <w:rsid w:val="00BF4F15"/>
    <w:rsid w:val="00BF5631"/>
    <w:rsid w:val="00BF62C2"/>
    <w:rsid w:val="00C00294"/>
    <w:rsid w:val="00C01D40"/>
    <w:rsid w:val="00C02CA4"/>
    <w:rsid w:val="00C03B4D"/>
    <w:rsid w:val="00C04DC2"/>
    <w:rsid w:val="00C04F14"/>
    <w:rsid w:val="00C06445"/>
    <w:rsid w:val="00C0760F"/>
    <w:rsid w:val="00C10961"/>
    <w:rsid w:val="00C10BDE"/>
    <w:rsid w:val="00C14406"/>
    <w:rsid w:val="00C202E0"/>
    <w:rsid w:val="00C2088F"/>
    <w:rsid w:val="00C21267"/>
    <w:rsid w:val="00C213E9"/>
    <w:rsid w:val="00C217B3"/>
    <w:rsid w:val="00C22A92"/>
    <w:rsid w:val="00C23309"/>
    <w:rsid w:val="00C243DD"/>
    <w:rsid w:val="00C24697"/>
    <w:rsid w:val="00C246F2"/>
    <w:rsid w:val="00C25058"/>
    <w:rsid w:val="00C25351"/>
    <w:rsid w:val="00C25ECC"/>
    <w:rsid w:val="00C26484"/>
    <w:rsid w:val="00C267FF"/>
    <w:rsid w:val="00C30629"/>
    <w:rsid w:val="00C3134B"/>
    <w:rsid w:val="00C313B8"/>
    <w:rsid w:val="00C323D0"/>
    <w:rsid w:val="00C3353D"/>
    <w:rsid w:val="00C356F4"/>
    <w:rsid w:val="00C35F41"/>
    <w:rsid w:val="00C36104"/>
    <w:rsid w:val="00C372EF"/>
    <w:rsid w:val="00C3779C"/>
    <w:rsid w:val="00C378D0"/>
    <w:rsid w:val="00C405E2"/>
    <w:rsid w:val="00C42F6A"/>
    <w:rsid w:val="00C42FFE"/>
    <w:rsid w:val="00C43A0D"/>
    <w:rsid w:val="00C43B2C"/>
    <w:rsid w:val="00C44486"/>
    <w:rsid w:val="00C44C5A"/>
    <w:rsid w:val="00C4570A"/>
    <w:rsid w:val="00C4603A"/>
    <w:rsid w:val="00C46246"/>
    <w:rsid w:val="00C463CB"/>
    <w:rsid w:val="00C46460"/>
    <w:rsid w:val="00C539F8"/>
    <w:rsid w:val="00C53FAA"/>
    <w:rsid w:val="00C542EE"/>
    <w:rsid w:val="00C54480"/>
    <w:rsid w:val="00C545E2"/>
    <w:rsid w:val="00C54AC7"/>
    <w:rsid w:val="00C54E17"/>
    <w:rsid w:val="00C56799"/>
    <w:rsid w:val="00C56CB9"/>
    <w:rsid w:val="00C606DF"/>
    <w:rsid w:val="00C61806"/>
    <w:rsid w:val="00C61996"/>
    <w:rsid w:val="00C62D15"/>
    <w:rsid w:val="00C63AC1"/>
    <w:rsid w:val="00C6521D"/>
    <w:rsid w:val="00C67790"/>
    <w:rsid w:val="00C67974"/>
    <w:rsid w:val="00C71071"/>
    <w:rsid w:val="00C71211"/>
    <w:rsid w:val="00C716AA"/>
    <w:rsid w:val="00C71B7F"/>
    <w:rsid w:val="00C71EF8"/>
    <w:rsid w:val="00C729EC"/>
    <w:rsid w:val="00C7300D"/>
    <w:rsid w:val="00C730D6"/>
    <w:rsid w:val="00C7751B"/>
    <w:rsid w:val="00C800E0"/>
    <w:rsid w:val="00C807A6"/>
    <w:rsid w:val="00C81EBC"/>
    <w:rsid w:val="00C83283"/>
    <w:rsid w:val="00C83AC2"/>
    <w:rsid w:val="00C8593E"/>
    <w:rsid w:val="00C86A08"/>
    <w:rsid w:val="00C90722"/>
    <w:rsid w:val="00C90DD2"/>
    <w:rsid w:val="00C92149"/>
    <w:rsid w:val="00C929C2"/>
    <w:rsid w:val="00C92D61"/>
    <w:rsid w:val="00C9496D"/>
    <w:rsid w:val="00C95722"/>
    <w:rsid w:val="00C959CF"/>
    <w:rsid w:val="00C96591"/>
    <w:rsid w:val="00C970EE"/>
    <w:rsid w:val="00CA1C03"/>
    <w:rsid w:val="00CA1D58"/>
    <w:rsid w:val="00CA24F4"/>
    <w:rsid w:val="00CA2729"/>
    <w:rsid w:val="00CA28E2"/>
    <w:rsid w:val="00CA3B4C"/>
    <w:rsid w:val="00CA3D48"/>
    <w:rsid w:val="00CA3DBE"/>
    <w:rsid w:val="00CA4C51"/>
    <w:rsid w:val="00CA4E54"/>
    <w:rsid w:val="00CA53A3"/>
    <w:rsid w:val="00CA678D"/>
    <w:rsid w:val="00CA785A"/>
    <w:rsid w:val="00CB0B14"/>
    <w:rsid w:val="00CB1E65"/>
    <w:rsid w:val="00CB3021"/>
    <w:rsid w:val="00CB599B"/>
    <w:rsid w:val="00CC0B59"/>
    <w:rsid w:val="00CC0C7F"/>
    <w:rsid w:val="00CC0CBA"/>
    <w:rsid w:val="00CC1822"/>
    <w:rsid w:val="00CC2782"/>
    <w:rsid w:val="00CC27A5"/>
    <w:rsid w:val="00CC2C27"/>
    <w:rsid w:val="00CC37A1"/>
    <w:rsid w:val="00CC3DA2"/>
    <w:rsid w:val="00CC3FAC"/>
    <w:rsid w:val="00CC6B56"/>
    <w:rsid w:val="00CC7AD7"/>
    <w:rsid w:val="00CC7F2F"/>
    <w:rsid w:val="00CD0B7C"/>
    <w:rsid w:val="00CD0C3C"/>
    <w:rsid w:val="00CD13F4"/>
    <w:rsid w:val="00CD1A59"/>
    <w:rsid w:val="00CD6108"/>
    <w:rsid w:val="00CD64B3"/>
    <w:rsid w:val="00CD65D4"/>
    <w:rsid w:val="00CD7305"/>
    <w:rsid w:val="00CD7737"/>
    <w:rsid w:val="00CE0857"/>
    <w:rsid w:val="00CE36EB"/>
    <w:rsid w:val="00CE3D11"/>
    <w:rsid w:val="00CE3D1B"/>
    <w:rsid w:val="00CE4386"/>
    <w:rsid w:val="00CE5778"/>
    <w:rsid w:val="00CE5C90"/>
    <w:rsid w:val="00CE68BF"/>
    <w:rsid w:val="00CE6A0C"/>
    <w:rsid w:val="00CE75C7"/>
    <w:rsid w:val="00CF018C"/>
    <w:rsid w:val="00CF0BF1"/>
    <w:rsid w:val="00CF1FDB"/>
    <w:rsid w:val="00CF22E0"/>
    <w:rsid w:val="00CF2613"/>
    <w:rsid w:val="00CF5BE0"/>
    <w:rsid w:val="00CF60B8"/>
    <w:rsid w:val="00CF70F6"/>
    <w:rsid w:val="00CF7765"/>
    <w:rsid w:val="00CF7826"/>
    <w:rsid w:val="00CF79EC"/>
    <w:rsid w:val="00D0160E"/>
    <w:rsid w:val="00D03924"/>
    <w:rsid w:val="00D04176"/>
    <w:rsid w:val="00D046B7"/>
    <w:rsid w:val="00D061C5"/>
    <w:rsid w:val="00D0654B"/>
    <w:rsid w:val="00D07577"/>
    <w:rsid w:val="00D07873"/>
    <w:rsid w:val="00D07ABD"/>
    <w:rsid w:val="00D111FF"/>
    <w:rsid w:val="00D11F72"/>
    <w:rsid w:val="00D136FF"/>
    <w:rsid w:val="00D13B30"/>
    <w:rsid w:val="00D14F38"/>
    <w:rsid w:val="00D2033F"/>
    <w:rsid w:val="00D2112D"/>
    <w:rsid w:val="00D2354D"/>
    <w:rsid w:val="00D26098"/>
    <w:rsid w:val="00D31AC0"/>
    <w:rsid w:val="00D32637"/>
    <w:rsid w:val="00D330B6"/>
    <w:rsid w:val="00D3385A"/>
    <w:rsid w:val="00D33AF5"/>
    <w:rsid w:val="00D342D8"/>
    <w:rsid w:val="00D34DF2"/>
    <w:rsid w:val="00D35D32"/>
    <w:rsid w:val="00D36640"/>
    <w:rsid w:val="00D37000"/>
    <w:rsid w:val="00D37D21"/>
    <w:rsid w:val="00D42479"/>
    <w:rsid w:val="00D437B5"/>
    <w:rsid w:val="00D43CC1"/>
    <w:rsid w:val="00D43E17"/>
    <w:rsid w:val="00D44BF4"/>
    <w:rsid w:val="00D46EEC"/>
    <w:rsid w:val="00D470A3"/>
    <w:rsid w:val="00D50538"/>
    <w:rsid w:val="00D50754"/>
    <w:rsid w:val="00D50E51"/>
    <w:rsid w:val="00D53D8E"/>
    <w:rsid w:val="00D54578"/>
    <w:rsid w:val="00D546A8"/>
    <w:rsid w:val="00D54783"/>
    <w:rsid w:val="00D60614"/>
    <w:rsid w:val="00D62411"/>
    <w:rsid w:val="00D6546F"/>
    <w:rsid w:val="00D65958"/>
    <w:rsid w:val="00D675BC"/>
    <w:rsid w:val="00D67FB1"/>
    <w:rsid w:val="00D70017"/>
    <w:rsid w:val="00D7064E"/>
    <w:rsid w:val="00D72D58"/>
    <w:rsid w:val="00D72EED"/>
    <w:rsid w:val="00D74914"/>
    <w:rsid w:val="00D75D29"/>
    <w:rsid w:val="00D764E9"/>
    <w:rsid w:val="00D76A13"/>
    <w:rsid w:val="00D80BC1"/>
    <w:rsid w:val="00D810A6"/>
    <w:rsid w:val="00D82C0D"/>
    <w:rsid w:val="00D8320E"/>
    <w:rsid w:val="00D83B9A"/>
    <w:rsid w:val="00D84CD2"/>
    <w:rsid w:val="00D85326"/>
    <w:rsid w:val="00D8645D"/>
    <w:rsid w:val="00D8742B"/>
    <w:rsid w:val="00D8760D"/>
    <w:rsid w:val="00D878E5"/>
    <w:rsid w:val="00D91E01"/>
    <w:rsid w:val="00D92805"/>
    <w:rsid w:val="00D966A9"/>
    <w:rsid w:val="00D96C5B"/>
    <w:rsid w:val="00DA0016"/>
    <w:rsid w:val="00DA016E"/>
    <w:rsid w:val="00DA1BF6"/>
    <w:rsid w:val="00DA3AA6"/>
    <w:rsid w:val="00DA49E7"/>
    <w:rsid w:val="00DA4CF2"/>
    <w:rsid w:val="00DA51A2"/>
    <w:rsid w:val="00DA54EC"/>
    <w:rsid w:val="00DA6F13"/>
    <w:rsid w:val="00DA7DD6"/>
    <w:rsid w:val="00DB0010"/>
    <w:rsid w:val="00DB035C"/>
    <w:rsid w:val="00DB1283"/>
    <w:rsid w:val="00DB194D"/>
    <w:rsid w:val="00DB1C0E"/>
    <w:rsid w:val="00DB21C5"/>
    <w:rsid w:val="00DB3F2C"/>
    <w:rsid w:val="00DB531B"/>
    <w:rsid w:val="00DC03B0"/>
    <w:rsid w:val="00DC05BC"/>
    <w:rsid w:val="00DC0CD9"/>
    <w:rsid w:val="00DC5414"/>
    <w:rsid w:val="00DC5EB9"/>
    <w:rsid w:val="00DC6E53"/>
    <w:rsid w:val="00DC6EAB"/>
    <w:rsid w:val="00DC7134"/>
    <w:rsid w:val="00DD4550"/>
    <w:rsid w:val="00DD5CD7"/>
    <w:rsid w:val="00DD69FD"/>
    <w:rsid w:val="00DD72C8"/>
    <w:rsid w:val="00DE0D67"/>
    <w:rsid w:val="00DE0F34"/>
    <w:rsid w:val="00DE2926"/>
    <w:rsid w:val="00DE29F4"/>
    <w:rsid w:val="00DE38CE"/>
    <w:rsid w:val="00DE5C9D"/>
    <w:rsid w:val="00DE6492"/>
    <w:rsid w:val="00DE6652"/>
    <w:rsid w:val="00DF6012"/>
    <w:rsid w:val="00DF650E"/>
    <w:rsid w:val="00DF67F6"/>
    <w:rsid w:val="00DF6E70"/>
    <w:rsid w:val="00E01FF8"/>
    <w:rsid w:val="00E0224F"/>
    <w:rsid w:val="00E0298F"/>
    <w:rsid w:val="00E02A2A"/>
    <w:rsid w:val="00E032B0"/>
    <w:rsid w:val="00E06688"/>
    <w:rsid w:val="00E07F75"/>
    <w:rsid w:val="00E11195"/>
    <w:rsid w:val="00E12985"/>
    <w:rsid w:val="00E14181"/>
    <w:rsid w:val="00E15DA4"/>
    <w:rsid w:val="00E1751D"/>
    <w:rsid w:val="00E2571E"/>
    <w:rsid w:val="00E25CF9"/>
    <w:rsid w:val="00E26A46"/>
    <w:rsid w:val="00E31269"/>
    <w:rsid w:val="00E32790"/>
    <w:rsid w:val="00E33677"/>
    <w:rsid w:val="00E338A9"/>
    <w:rsid w:val="00E346A1"/>
    <w:rsid w:val="00E355B5"/>
    <w:rsid w:val="00E400F9"/>
    <w:rsid w:val="00E41DC6"/>
    <w:rsid w:val="00E42A42"/>
    <w:rsid w:val="00E444C5"/>
    <w:rsid w:val="00E455AF"/>
    <w:rsid w:val="00E45923"/>
    <w:rsid w:val="00E47B0D"/>
    <w:rsid w:val="00E47F32"/>
    <w:rsid w:val="00E53A2A"/>
    <w:rsid w:val="00E54423"/>
    <w:rsid w:val="00E54A44"/>
    <w:rsid w:val="00E54CBA"/>
    <w:rsid w:val="00E5524C"/>
    <w:rsid w:val="00E563C9"/>
    <w:rsid w:val="00E57572"/>
    <w:rsid w:val="00E61E5F"/>
    <w:rsid w:val="00E627F7"/>
    <w:rsid w:val="00E629BB"/>
    <w:rsid w:val="00E62ADE"/>
    <w:rsid w:val="00E636D7"/>
    <w:rsid w:val="00E65D8E"/>
    <w:rsid w:val="00E669B0"/>
    <w:rsid w:val="00E67437"/>
    <w:rsid w:val="00E67446"/>
    <w:rsid w:val="00E678DE"/>
    <w:rsid w:val="00E71392"/>
    <w:rsid w:val="00E71774"/>
    <w:rsid w:val="00E72A22"/>
    <w:rsid w:val="00E75207"/>
    <w:rsid w:val="00E838AA"/>
    <w:rsid w:val="00E83DA0"/>
    <w:rsid w:val="00E86151"/>
    <w:rsid w:val="00E875ED"/>
    <w:rsid w:val="00E87D1C"/>
    <w:rsid w:val="00E87FD8"/>
    <w:rsid w:val="00E905B7"/>
    <w:rsid w:val="00E9109F"/>
    <w:rsid w:val="00E913BE"/>
    <w:rsid w:val="00E92CBF"/>
    <w:rsid w:val="00E937E6"/>
    <w:rsid w:val="00E95265"/>
    <w:rsid w:val="00E95FAE"/>
    <w:rsid w:val="00E9684F"/>
    <w:rsid w:val="00E97B13"/>
    <w:rsid w:val="00EA0189"/>
    <w:rsid w:val="00EA160B"/>
    <w:rsid w:val="00EA4883"/>
    <w:rsid w:val="00EA510D"/>
    <w:rsid w:val="00EA717D"/>
    <w:rsid w:val="00EB1433"/>
    <w:rsid w:val="00EB1D19"/>
    <w:rsid w:val="00EB34DC"/>
    <w:rsid w:val="00EB3B02"/>
    <w:rsid w:val="00EB50C0"/>
    <w:rsid w:val="00EB5B00"/>
    <w:rsid w:val="00EB5EF9"/>
    <w:rsid w:val="00EC1A75"/>
    <w:rsid w:val="00EC4960"/>
    <w:rsid w:val="00EC4F93"/>
    <w:rsid w:val="00ED13E3"/>
    <w:rsid w:val="00ED2945"/>
    <w:rsid w:val="00ED45E2"/>
    <w:rsid w:val="00ED5397"/>
    <w:rsid w:val="00ED6662"/>
    <w:rsid w:val="00ED7223"/>
    <w:rsid w:val="00EE00C5"/>
    <w:rsid w:val="00EE1361"/>
    <w:rsid w:val="00EE2F48"/>
    <w:rsid w:val="00EE5250"/>
    <w:rsid w:val="00EE7FEB"/>
    <w:rsid w:val="00EF0716"/>
    <w:rsid w:val="00EF30EC"/>
    <w:rsid w:val="00EF4886"/>
    <w:rsid w:val="00EF4981"/>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22190"/>
    <w:rsid w:val="00F2274C"/>
    <w:rsid w:val="00F2284D"/>
    <w:rsid w:val="00F24174"/>
    <w:rsid w:val="00F253D2"/>
    <w:rsid w:val="00F2661C"/>
    <w:rsid w:val="00F2778C"/>
    <w:rsid w:val="00F30227"/>
    <w:rsid w:val="00F323AC"/>
    <w:rsid w:val="00F336E5"/>
    <w:rsid w:val="00F340E0"/>
    <w:rsid w:val="00F40868"/>
    <w:rsid w:val="00F41906"/>
    <w:rsid w:val="00F42381"/>
    <w:rsid w:val="00F42637"/>
    <w:rsid w:val="00F45A1B"/>
    <w:rsid w:val="00F45E82"/>
    <w:rsid w:val="00F50563"/>
    <w:rsid w:val="00F50886"/>
    <w:rsid w:val="00F50A9F"/>
    <w:rsid w:val="00F52CB1"/>
    <w:rsid w:val="00F52F34"/>
    <w:rsid w:val="00F55E1B"/>
    <w:rsid w:val="00F55EB7"/>
    <w:rsid w:val="00F63DA3"/>
    <w:rsid w:val="00F65A25"/>
    <w:rsid w:val="00F6661F"/>
    <w:rsid w:val="00F669D4"/>
    <w:rsid w:val="00F67A42"/>
    <w:rsid w:val="00F70C50"/>
    <w:rsid w:val="00F71BB0"/>
    <w:rsid w:val="00F7295E"/>
    <w:rsid w:val="00F7346E"/>
    <w:rsid w:val="00F74372"/>
    <w:rsid w:val="00F75321"/>
    <w:rsid w:val="00F75BBF"/>
    <w:rsid w:val="00F7755C"/>
    <w:rsid w:val="00F8028A"/>
    <w:rsid w:val="00F803D5"/>
    <w:rsid w:val="00F82482"/>
    <w:rsid w:val="00F834DF"/>
    <w:rsid w:val="00F8579D"/>
    <w:rsid w:val="00F87012"/>
    <w:rsid w:val="00F872A6"/>
    <w:rsid w:val="00F92510"/>
    <w:rsid w:val="00F92D4C"/>
    <w:rsid w:val="00F93878"/>
    <w:rsid w:val="00F947F5"/>
    <w:rsid w:val="00F95104"/>
    <w:rsid w:val="00F972E4"/>
    <w:rsid w:val="00F9780C"/>
    <w:rsid w:val="00FA1D11"/>
    <w:rsid w:val="00FA608E"/>
    <w:rsid w:val="00FB181A"/>
    <w:rsid w:val="00FB2931"/>
    <w:rsid w:val="00FB2AF2"/>
    <w:rsid w:val="00FB3BD6"/>
    <w:rsid w:val="00FB5544"/>
    <w:rsid w:val="00FB56B1"/>
    <w:rsid w:val="00FB5DA6"/>
    <w:rsid w:val="00FB69C6"/>
    <w:rsid w:val="00FB6C7E"/>
    <w:rsid w:val="00FC0C74"/>
    <w:rsid w:val="00FC23DF"/>
    <w:rsid w:val="00FC2829"/>
    <w:rsid w:val="00FC334A"/>
    <w:rsid w:val="00FC4F8E"/>
    <w:rsid w:val="00FC52EC"/>
    <w:rsid w:val="00FC60F8"/>
    <w:rsid w:val="00FC71ED"/>
    <w:rsid w:val="00FC735C"/>
    <w:rsid w:val="00FC77D1"/>
    <w:rsid w:val="00FC7B2A"/>
    <w:rsid w:val="00FC7B95"/>
    <w:rsid w:val="00FD0087"/>
    <w:rsid w:val="00FD05BF"/>
    <w:rsid w:val="00FD1F8B"/>
    <w:rsid w:val="00FD4B02"/>
    <w:rsid w:val="00FD672A"/>
    <w:rsid w:val="00FD6956"/>
    <w:rsid w:val="00FD6C90"/>
    <w:rsid w:val="00FE013F"/>
    <w:rsid w:val="00FE2AE1"/>
    <w:rsid w:val="00FE590A"/>
    <w:rsid w:val="00FE6C05"/>
    <w:rsid w:val="00FF358B"/>
    <w:rsid w:val="00FF3819"/>
    <w:rsid w:val="00FF4083"/>
    <w:rsid w:val="00FF4AA3"/>
    <w:rsid w:val="00FF57FD"/>
    <w:rsid w:val="00FF5A7F"/>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numId w:val="0"/>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HR33RHYHUWRF-4-18145</_dlc_DocId>
    <_dlc_DocIdUrl xmlns="c06861ca-3f08-4d07-bff7-bb15bac121f4">
      <Url>https://projects.qualcomm.com/sites/pentari/_layouts/15/DocIdRedir.aspx?ID=HR33RHYHUWRF-4-18145</Url>
      <Description>HR33RHYHUWRF-4-18145</Description>
    </_dlc_DocIdUrl>
  </documentManagement>
</p:properties>
</file>

<file path=customXml/itemProps1.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2.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4E43B115-83B3-4924-8108-5D46E2F9F56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11</Pages>
  <Words>4550</Words>
  <Characters>25937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341</cp:revision>
  <dcterms:created xsi:type="dcterms:W3CDTF">2021-03-31T01:50:00Z</dcterms:created>
  <dcterms:modified xsi:type="dcterms:W3CDTF">2021-05-12T02:30:00Z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b41ada97-d841-4324-aaf7-5e2ccbed3978</vt:lpwstr>
  </property>
</Properties>
</file>